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FB70" w14:textId="5894B02F" w:rsidR="00707057" w:rsidRDefault="00707057" w:rsidP="000C2BA2">
      <w:pPr>
        <w:pStyle w:val="Rubrik2"/>
        <w:rPr>
          <w:lang w:val="en-GB"/>
        </w:rPr>
      </w:pPr>
      <w:bookmarkStart w:id="0" w:name="_Toc67386447"/>
    </w:p>
    <w:p w14:paraId="7462D3CA" w14:textId="181C02C5" w:rsidR="000C2BA2" w:rsidRPr="00900FC8" w:rsidRDefault="000C2BA2" w:rsidP="000C2BA2">
      <w:pPr>
        <w:pStyle w:val="Rubrik2"/>
        <w:rPr>
          <w:lang w:val="en-GB"/>
        </w:rPr>
      </w:pPr>
      <w:r w:rsidRPr="00900FC8">
        <w:rPr>
          <w:lang w:val="en-GB"/>
        </w:rPr>
        <w:t>Re</w:t>
      </w:r>
      <w:r w:rsidR="00900FC8" w:rsidRPr="00900FC8">
        <w:rPr>
          <w:lang w:val="en-GB"/>
        </w:rPr>
        <w:t>c</w:t>
      </w:r>
      <w:r w:rsidRPr="00900FC8">
        <w:rPr>
          <w:lang w:val="en-GB"/>
        </w:rPr>
        <w:t>ommendation</w:t>
      </w:r>
      <w:r w:rsidR="00900FC8" w:rsidRPr="00900FC8">
        <w:rPr>
          <w:lang w:val="en-GB"/>
        </w:rPr>
        <w:t>s</w:t>
      </w:r>
      <w:r w:rsidRPr="00900FC8">
        <w:rPr>
          <w:lang w:val="en-GB"/>
        </w:rPr>
        <w:t xml:space="preserve"> f</w:t>
      </w:r>
      <w:r w:rsidR="00900FC8" w:rsidRPr="00900FC8">
        <w:rPr>
          <w:lang w:val="en-GB"/>
        </w:rPr>
        <w:t>o</w:t>
      </w:r>
      <w:r w:rsidRPr="00900FC8">
        <w:rPr>
          <w:lang w:val="en-GB"/>
        </w:rPr>
        <w:t xml:space="preserve">r </w:t>
      </w:r>
      <w:r w:rsidR="00900FC8" w:rsidRPr="00900FC8">
        <w:rPr>
          <w:lang w:val="en-GB"/>
        </w:rPr>
        <w:t>treatment of dairy cows with</w:t>
      </w:r>
      <w:r w:rsidRPr="00900FC8">
        <w:rPr>
          <w:lang w:val="en-GB"/>
        </w:rPr>
        <w:t xml:space="preserve"> intern</w:t>
      </w:r>
      <w:r w:rsidR="00900FC8" w:rsidRPr="00900FC8">
        <w:rPr>
          <w:lang w:val="en-GB"/>
        </w:rPr>
        <w:t>al teat seal</w:t>
      </w:r>
      <w:r w:rsidR="00900FC8">
        <w:rPr>
          <w:lang w:val="en-GB"/>
        </w:rPr>
        <w:t>ants at drying-off</w:t>
      </w:r>
      <w:bookmarkEnd w:id="0"/>
    </w:p>
    <w:p w14:paraId="0E63D237" w14:textId="4CAB6908" w:rsidR="000C2BA2" w:rsidRPr="00900FC8" w:rsidRDefault="000C2BA2" w:rsidP="000C2BA2">
      <w:pPr>
        <w:pStyle w:val="Rubrik3"/>
        <w:rPr>
          <w:lang w:val="en-GB"/>
        </w:rPr>
      </w:pPr>
      <w:bookmarkStart w:id="1" w:name="_Toc67386448"/>
      <w:r w:rsidRPr="00900FC8">
        <w:rPr>
          <w:lang w:val="en-GB"/>
        </w:rPr>
        <w:t>Definition</w:t>
      </w:r>
      <w:r w:rsidR="00900FC8">
        <w:rPr>
          <w:lang w:val="en-GB"/>
        </w:rPr>
        <w:t>s</w:t>
      </w:r>
      <w:bookmarkEnd w:id="1"/>
      <w:r w:rsidRPr="00900FC8">
        <w:rPr>
          <w:lang w:val="en-GB"/>
        </w:rPr>
        <w:t xml:space="preserve"> </w:t>
      </w:r>
    </w:p>
    <w:p w14:paraId="268435C3" w14:textId="0E6F8DEE" w:rsidR="000C2BA2" w:rsidRPr="00105AD0" w:rsidRDefault="00900FC8" w:rsidP="000C2BA2">
      <w:pPr>
        <w:pStyle w:val="Liststycke"/>
        <w:numPr>
          <w:ilvl w:val="0"/>
          <w:numId w:val="2"/>
        </w:numPr>
        <w:rPr>
          <w:lang w:val="en-GB"/>
        </w:rPr>
      </w:pPr>
      <w:r w:rsidRPr="00900FC8">
        <w:rPr>
          <w:b/>
          <w:bCs/>
          <w:lang w:val="en-GB"/>
        </w:rPr>
        <w:t xml:space="preserve">Treatment with </w:t>
      </w:r>
      <w:r w:rsidR="000C2BA2" w:rsidRPr="00900FC8">
        <w:rPr>
          <w:b/>
          <w:bCs/>
          <w:lang w:val="en-GB"/>
        </w:rPr>
        <w:t>intern</w:t>
      </w:r>
      <w:r w:rsidRPr="00900FC8">
        <w:rPr>
          <w:b/>
          <w:bCs/>
          <w:lang w:val="en-GB"/>
        </w:rPr>
        <w:t>al teat sealants</w:t>
      </w:r>
      <w:r w:rsidR="000C2BA2" w:rsidRPr="00900FC8">
        <w:rPr>
          <w:lang w:val="en-GB"/>
        </w:rPr>
        <w:t xml:space="preserve"> </w:t>
      </w:r>
      <w:r w:rsidRPr="00900FC8">
        <w:rPr>
          <w:lang w:val="en-GB"/>
        </w:rPr>
        <w:t>means that b</w:t>
      </w:r>
      <w:r w:rsidR="000C2BA2" w:rsidRPr="00900FC8">
        <w:rPr>
          <w:lang w:val="en-GB"/>
        </w:rPr>
        <w:t>ismut</w:t>
      </w:r>
      <w:r w:rsidR="00105AD0">
        <w:rPr>
          <w:lang w:val="en-GB"/>
        </w:rPr>
        <w:t>h</w:t>
      </w:r>
      <w:r w:rsidRPr="00900FC8">
        <w:rPr>
          <w:lang w:val="en-GB"/>
        </w:rPr>
        <w:t xml:space="preserve"> </w:t>
      </w:r>
      <w:r w:rsidR="000C2BA2" w:rsidRPr="00900FC8">
        <w:rPr>
          <w:lang w:val="en-GB"/>
        </w:rPr>
        <w:t>subnitrat</w:t>
      </w:r>
      <w:r w:rsidRPr="00900FC8">
        <w:rPr>
          <w:lang w:val="en-GB"/>
        </w:rPr>
        <w:t>e</w:t>
      </w:r>
      <w:r w:rsidR="000C2BA2" w:rsidRPr="00900FC8">
        <w:rPr>
          <w:lang w:val="en-GB"/>
        </w:rPr>
        <w:t xml:space="preserve">, </w:t>
      </w:r>
      <w:r w:rsidRPr="00900FC8">
        <w:rPr>
          <w:lang w:val="en-GB"/>
        </w:rPr>
        <w:t xml:space="preserve">which does not contain </w:t>
      </w:r>
      <w:r w:rsidR="000C2BA2" w:rsidRPr="00900FC8">
        <w:rPr>
          <w:lang w:val="en-GB"/>
        </w:rPr>
        <w:t>antibioti</w:t>
      </w:r>
      <w:r w:rsidRPr="00900FC8">
        <w:rPr>
          <w:lang w:val="en-GB"/>
        </w:rPr>
        <w:t>cs</w:t>
      </w:r>
      <w:r w:rsidR="000C2BA2" w:rsidRPr="00900FC8">
        <w:rPr>
          <w:lang w:val="en-GB"/>
        </w:rPr>
        <w:t xml:space="preserve">, </w:t>
      </w:r>
      <w:r w:rsidR="004526E9">
        <w:rPr>
          <w:lang w:val="en-GB"/>
        </w:rPr>
        <w:t>in</w:t>
      </w:r>
      <w:r w:rsidRPr="00900FC8">
        <w:rPr>
          <w:lang w:val="en-GB"/>
        </w:rPr>
        <w:t xml:space="preserve"> special udder tubes is infus</w:t>
      </w:r>
      <w:r>
        <w:rPr>
          <w:lang w:val="en-GB"/>
        </w:rPr>
        <w:t>ed into all udder quarters of a cow via the teat canal after the last milking during drying-off</w:t>
      </w:r>
      <w:r w:rsidR="000C2BA2" w:rsidRPr="00900FC8">
        <w:rPr>
          <w:lang w:val="en-GB"/>
        </w:rPr>
        <w:t xml:space="preserve">. </w:t>
      </w:r>
      <w:r w:rsidR="00105AD0" w:rsidRPr="00105AD0">
        <w:rPr>
          <w:lang w:val="en-GB"/>
        </w:rPr>
        <w:t xml:space="preserve">The substance forms a </w:t>
      </w:r>
      <w:r w:rsidR="00105AD0">
        <w:rPr>
          <w:lang w:val="en-GB"/>
        </w:rPr>
        <w:t>plug</w:t>
      </w:r>
      <w:r w:rsidR="00105AD0" w:rsidRPr="00105AD0">
        <w:rPr>
          <w:lang w:val="en-GB"/>
        </w:rPr>
        <w:t xml:space="preserve"> in the teat and teat canal</w:t>
      </w:r>
      <w:r w:rsidR="00105AD0">
        <w:rPr>
          <w:lang w:val="en-GB"/>
        </w:rPr>
        <w:t>,</w:t>
      </w:r>
      <w:r w:rsidR="00105AD0" w:rsidRPr="00105AD0">
        <w:rPr>
          <w:lang w:val="en-GB"/>
        </w:rPr>
        <w:t xml:space="preserve"> which stops foreign substances and bacteria to enter the udder via the teat ca</w:t>
      </w:r>
      <w:r w:rsidR="00105AD0">
        <w:rPr>
          <w:lang w:val="en-GB"/>
        </w:rPr>
        <w:t xml:space="preserve">nal. </w:t>
      </w:r>
    </w:p>
    <w:p w14:paraId="390F5301" w14:textId="7F5DFC2C" w:rsidR="000C2BA2" w:rsidRPr="0037569F" w:rsidRDefault="000C2BA2" w:rsidP="000C2BA2">
      <w:pPr>
        <w:pStyle w:val="Rubrik3"/>
        <w:rPr>
          <w:lang w:val="en-US"/>
        </w:rPr>
      </w:pPr>
      <w:bookmarkStart w:id="2" w:name="_Toc67386449"/>
      <w:r w:rsidRPr="0037569F">
        <w:rPr>
          <w:lang w:val="en-US"/>
        </w:rPr>
        <w:t>Ba</w:t>
      </w:r>
      <w:r w:rsidR="00105AD0" w:rsidRPr="0037569F">
        <w:rPr>
          <w:lang w:val="en-US"/>
        </w:rPr>
        <w:t>c</w:t>
      </w:r>
      <w:r w:rsidRPr="0037569F">
        <w:rPr>
          <w:lang w:val="en-US"/>
        </w:rPr>
        <w:t>kgr</w:t>
      </w:r>
      <w:r w:rsidR="00105AD0" w:rsidRPr="0037569F">
        <w:rPr>
          <w:lang w:val="en-US"/>
        </w:rPr>
        <w:t>o</w:t>
      </w:r>
      <w:r w:rsidRPr="0037569F">
        <w:rPr>
          <w:lang w:val="en-US"/>
        </w:rPr>
        <w:t>und</w:t>
      </w:r>
      <w:bookmarkEnd w:id="2"/>
      <w:r w:rsidRPr="0037569F">
        <w:rPr>
          <w:lang w:val="en-US"/>
        </w:rPr>
        <w:t xml:space="preserve"> </w:t>
      </w:r>
    </w:p>
    <w:p w14:paraId="1BF02D0D" w14:textId="76EE2E1C" w:rsidR="000C2BA2" w:rsidRPr="00105AD0" w:rsidRDefault="00105AD0" w:rsidP="000C2BA2">
      <w:pPr>
        <w:pStyle w:val="Liststycke"/>
        <w:numPr>
          <w:ilvl w:val="0"/>
          <w:numId w:val="3"/>
        </w:numPr>
        <w:rPr>
          <w:lang w:val="en-GB"/>
        </w:rPr>
      </w:pPr>
      <w:r w:rsidRPr="00105AD0">
        <w:rPr>
          <w:lang w:val="en-GB"/>
        </w:rPr>
        <w:t>Healthy udders are a prerequisite for sustainable milk production</w:t>
      </w:r>
      <w:r w:rsidR="000C2BA2" w:rsidRPr="00105AD0">
        <w:rPr>
          <w:lang w:val="en-GB"/>
        </w:rPr>
        <w:t xml:space="preserve">. </w:t>
      </w:r>
    </w:p>
    <w:p w14:paraId="67FCFD79" w14:textId="41331B8B" w:rsidR="000C2BA2" w:rsidRPr="00105AD0" w:rsidRDefault="00105AD0" w:rsidP="000C2BA2">
      <w:pPr>
        <w:pStyle w:val="Liststycke"/>
        <w:numPr>
          <w:ilvl w:val="0"/>
          <w:numId w:val="2"/>
        </w:numPr>
        <w:rPr>
          <w:lang w:val="en-GB"/>
        </w:rPr>
      </w:pPr>
      <w:r w:rsidRPr="00105AD0">
        <w:rPr>
          <w:lang w:val="en-GB"/>
        </w:rPr>
        <w:t>The aim of the r</w:t>
      </w:r>
      <w:r w:rsidR="000C2BA2" w:rsidRPr="00105AD0">
        <w:rPr>
          <w:lang w:val="en-GB"/>
        </w:rPr>
        <w:t>e</w:t>
      </w:r>
      <w:r w:rsidRPr="00105AD0">
        <w:rPr>
          <w:lang w:val="en-GB"/>
        </w:rPr>
        <w:t>c</w:t>
      </w:r>
      <w:r w:rsidR="000C2BA2" w:rsidRPr="00105AD0">
        <w:rPr>
          <w:lang w:val="en-GB"/>
        </w:rPr>
        <w:t>ommendation</w:t>
      </w:r>
      <w:r w:rsidRPr="00105AD0">
        <w:rPr>
          <w:lang w:val="en-GB"/>
        </w:rPr>
        <w:t>s is to reduce the risk for new infections, e</w:t>
      </w:r>
      <w:r>
        <w:rPr>
          <w:lang w:val="en-GB"/>
        </w:rPr>
        <w:t xml:space="preserve">specially </w:t>
      </w:r>
      <w:r w:rsidR="006F04AE">
        <w:rPr>
          <w:lang w:val="en-GB"/>
        </w:rPr>
        <w:t xml:space="preserve">by </w:t>
      </w:r>
      <w:r>
        <w:rPr>
          <w:lang w:val="en-GB"/>
        </w:rPr>
        <w:t xml:space="preserve">environmental bacteria such as </w:t>
      </w:r>
      <w:r w:rsidR="000C2BA2" w:rsidRPr="00105AD0">
        <w:rPr>
          <w:i/>
          <w:iCs/>
          <w:lang w:val="en-GB"/>
        </w:rPr>
        <w:t xml:space="preserve">Escherichia coli </w:t>
      </w:r>
      <w:r>
        <w:rPr>
          <w:lang w:val="en-GB"/>
        </w:rPr>
        <w:t xml:space="preserve">and </w:t>
      </w:r>
      <w:r w:rsidR="000C2BA2" w:rsidRPr="00105AD0">
        <w:rPr>
          <w:i/>
          <w:iCs/>
          <w:lang w:val="en-GB"/>
        </w:rPr>
        <w:t>Streptococcus uberis</w:t>
      </w:r>
      <w:r w:rsidR="000C2BA2" w:rsidRPr="00105AD0">
        <w:rPr>
          <w:lang w:val="en-GB"/>
        </w:rPr>
        <w:t xml:space="preserve">, </w:t>
      </w:r>
      <w:r>
        <w:rPr>
          <w:lang w:val="en-GB"/>
        </w:rPr>
        <w:t>during the dry period and thereby reduce the risk for mastitis</w:t>
      </w:r>
      <w:r w:rsidR="000C2BA2" w:rsidRPr="00105AD0">
        <w:rPr>
          <w:lang w:val="en-GB"/>
        </w:rPr>
        <w:t xml:space="preserve">. </w:t>
      </w:r>
    </w:p>
    <w:p w14:paraId="6F94FC2C" w14:textId="53C0137D" w:rsidR="000C2BA2" w:rsidRPr="00105AD0" w:rsidRDefault="00105AD0" w:rsidP="000C2BA2">
      <w:pPr>
        <w:pStyle w:val="Liststycke"/>
        <w:numPr>
          <w:ilvl w:val="0"/>
          <w:numId w:val="2"/>
        </w:numPr>
        <w:rPr>
          <w:lang w:val="en-GB"/>
        </w:rPr>
      </w:pPr>
      <w:r w:rsidRPr="00105AD0">
        <w:rPr>
          <w:lang w:val="en-GB"/>
        </w:rPr>
        <w:t>The r</w:t>
      </w:r>
      <w:r w:rsidR="000C2BA2" w:rsidRPr="00105AD0">
        <w:rPr>
          <w:lang w:val="en-GB"/>
        </w:rPr>
        <w:t>e</w:t>
      </w:r>
      <w:r w:rsidRPr="00105AD0">
        <w:rPr>
          <w:lang w:val="en-GB"/>
        </w:rPr>
        <w:t>c</w:t>
      </w:r>
      <w:r w:rsidR="000C2BA2" w:rsidRPr="00105AD0">
        <w:rPr>
          <w:lang w:val="en-GB"/>
        </w:rPr>
        <w:t>ommendation</w:t>
      </w:r>
      <w:r w:rsidRPr="00105AD0">
        <w:rPr>
          <w:lang w:val="en-GB"/>
        </w:rPr>
        <w:t>s</w:t>
      </w:r>
      <w:r w:rsidR="000C2BA2" w:rsidRPr="00105AD0">
        <w:rPr>
          <w:lang w:val="en-GB"/>
        </w:rPr>
        <w:t xml:space="preserve"> </w:t>
      </w:r>
      <w:r w:rsidRPr="00105AD0">
        <w:rPr>
          <w:lang w:val="en-GB"/>
        </w:rPr>
        <w:t xml:space="preserve">guides the selection of cows so that internal teat sealants only are used for </w:t>
      </w:r>
      <w:r>
        <w:rPr>
          <w:lang w:val="en-GB"/>
        </w:rPr>
        <w:t>cows when a good treatment effect is expected</w:t>
      </w:r>
      <w:r w:rsidR="000C2BA2" w:rsidRPr="00105AD0">
        <w:rPr>
          <w:lang w:val="en-GB"/>
        </w:rPr>
        <w:t xml:space="preserve">. </w:t>
      </w:r>
    </w:p>
    <w:p w14:paraId="419B0F6F" w14:textId="3E02B460" w:rsidR="000C2BA2" w:rsidRPr="00105AD0" w:rsidRDefault="00105AD0" w:rsidP="000C2BA2">
      <w:pPr>
        <w:pStyle w:val="Liststycke"/>
        <w:numPr>
          <w:ilvl w:val="0"/>
          <w:numId w:val="2"/>
        </w:numPr>
        <w:rPr>
          <w:lang w:val="en-GB"/>
        </w:rPr>
      </w:pPr>
      <w:r w:rsidRPr="00A0259C">
        <w:rPr>
          <w:lang w:val="en-GB"/>
        </w:rPr>
        <w:t>The recommendations also give instructions on how to reduce t</w:t>
      </w:r>
      <w:r>
        <w:rPr>
          <w:lang w:val="en-GB"/>
        </w:rPr>
        <w:t>he risk for contamination and damages at the treatment occasion and give suggestions for routines for follow-up and evaluation of the treatment</w:t>
      </w:r>
      <w:r w:rsidR="000C2BA2" w:rsidRPr="00105AD0">
        <w:rPr>
          <w:lang w:val="en-GB"/>
        </w:rPr>
        <w:t>.</w:t>
      </w:r>
    </w:p>
    <w:p w14:paraId="74ABDB14" w14:textId="4C90BCC9" w:rsidR="000C2BA2" w:rsidRPr="00105AD0" w:rsidRDefault="00105AD0" w:rsidP="000C2BA2">
      <w:pPr>
        <w:pStyle w:val="Liststycke"/>
        <w:numPr>
          <w:ilvl w:val="0"/>
          <w:numId w:val="2"/>
        </w:numPr>
        <w:rPr>
          <w:lang w:val="en-GB"/>
        </w:rPr>
      </w:pPr>
      <w:r>
        <w:rPr>
          <w:lang w:val="en-GB"/>
        </w:rPr>
        <w:t>The routines should always be based on the herd conditions. Thus, the road to the goal (healthy udders in newly calved cows) can vary between herds</w:t>
      </w:r>
      <w:r w:rsidR="000C2BA2" w:rsidRPr="00105AD0">
        <w:rPr>
          <w:lang w:val="en-GB"/>
        </w:rPr>
        <w:t xml:space="preserve">. </w:t>
      </w:r>
    </w:p>
    <w:p w14:paraId="00009298" w14:textId="31745A99" w:rsidR="000C2BA2" w:rsidRPr="0037569F" w:rsidRDefault="000C2BA2" w:rsidP="000C2BA2">
      <w:pPr>
        <w:pStyle w:val="Rubrik3"/>
        <w:rPr>
          <w:lang w:val="en-US"/>
        </w:rPr>
      </w:pPr>
      <w:bookmarkStart w:id="3" w:name="_Toc67386450"/>
      <w:r w:rsidRPr="0037569F">
        <w:rPr>
          <w:lang w:val="en-US"/>
        </w:rPr>
        <w:t>Re</w:t>
      </w:r>
      <w:r w:rsidR="00105AD0" w:rsidRPr="0037569F">
        <w:rPr>
          <w:lang w:val="en-US"/>
        </w:rPr>
        <w:t>c</w:t>
      </w:r>
      <w:r w:rsidRPr="0037569F">
        <w:rPr>
          <w:lang w:val="en-US"/>
        </w:rPr>
        <w:t>ommendation</w:t>
      </w:r>
      <w:r w:rsidR="00105AD0" w:rsidRPr="0037569F">
        <w:rPr>
          <w:lang w:val="en-US"/>
        </w:rPr>
        <w:t>s</w:t>
      </w:r>
      <w:bookmarkEnd w:id="3"/>
    </w:p>
    <w:p w14:paraId="3F5D2CA4" w14:textId="23A28FB6" w:rsidR="00105AD0" w:rsidRPr="001A6662" w:rsidRDefault="00105AD0" w:rsidP="00105AD0">
      <w:pPr>
        <w:pStyle w:val="Liststycke"/>
        <w:numPr>
          <w:ilvl w:val="0"/>
          <w:numId w:val="2"/>
        </w:numPr>
        <w:rPr>
          <w:lang w:val="en-GB"/>
        </w:rPr>
      </w:pPr>
      <w:r w:rsidRPr="00A0259C">
        <w:rPr>
          <w:lang w:val="en-GB"/>
        </w:rPr>
        <w:t xml:space="preserve">Herd specific </w:t>
      </w:r>
      <w:r>
        <w:rPr>
          <w:lang w:val="en-GB"/>
        </w:rPr>
        <w:t xml:space="preserve">written </w:t>
      </w:r>
      <w:r w:rsidRPr="00A0259C">
        <w:rPr>
          <w:lang w:val="en-GB"/>
        </w:rPr>
        <w:t xml:space="preserve">routines for </w:t>
      </w:r>
      <w:r>
        <w:rPr>
          <w:lang w:val="en-GB"/>
        </w:rPr>
        <w:t>treatment with internal teat sealants</w:t>
      </w:r>
      <w:r w:rsidRPr="00A0259C">
        <w:rPr>
          <w:lang w:val="en-GB"/>
        </w:rPr>
        <w:t xml:space="preserve"> should be produced. </w:t>
      </w:r>
    </w:p>
    <w:p w14:paraId="1713920C" w14:textId="2330CA56" w:rsidR="00105AD0" w:rsidRPr="00105AD0" w:rsidRDefault="00105AD0" w:rsidP="000C2BA2">
      <w:pPr>
        <w:pStyle w:val="Liststycke"/>
        <w:numPr>
          <w:ilvl w:val="0"/>
          <w:numId w:val="2"/>
        </w:numPr>
        <w:rPr>
          <w:lang w:val="en-GB"/>
        </w:rPr>
      </w:pPr>
      <w:r w:rsidRPr="00105AD0">
        <w:rPr>
          <w:lang w:val="en-GB"/>
        </w:rPr>
        <w:t>At treatment with internal t</w:t>
      </w:r>
      <w:r>
        <w:rPr>
          <w:lang w:val="en-GB"/>
        </w:rPr>
        <w:t>eat sealants products containing bismuth subnitrate are used. Such products can only be prescribed by veterinarians.</w:t>
      </w:r>
    </w:p>
    <w:p w14:paraId="6457E0AA" w14:textId="40AE8FD3" w:rsidR="000C2BA2" w:rsidRPr="00996F02" w:rsidRDefault="00105AD0" w:rsidP="00BB07AB">
      <w:pPr>
        <w:pStyle w:val="Liststycke"/>
        <w:numPr>
          <w:ilvl w:val="0"/>
          <w:numId w:val="2"/>
        </w:numPr>
        <w:rPr>
          <w:lang w:val="en-GB"/>
        </w:rPr>
      </w:pPr>
      <w:r w:rsidRPr="00996F02">
        <w:rPr>
          <w:lang w:val="en-GB"/>
        </w:rPr>
        <w:t xml:space="preserve">Treatment with internal teat sealants can be considered </w:t>
      </w:r>
      <w:r w:rsidR="00996F02" w:rsidRPr="00996F02">
        <w:rPr>
          <w:lang w:val="en-GB"/>
        </w:rPr>
        <w:t>for cows with health</w:t>
      </w:r>
      <w:r w:rsidR="004526E9">
        <w:rPr>
          <w:lang w:val="en-GB"/>
        </w:rPr>
        <w:t>y</w:t>
      </w:r>
      <w:r w:rsidR="00996F02" w:rsidRPr="00996F02">
        <w:rPr>
          <w:lang w:val="en-GB"/>
        </w:rPr>
        <w:t xml:space="preserve"> udders in herds with a high proportion (more than every third/second) mastitis caused by environmental udder bacteria (</w:t>
      </w:r>
      <w:proofErr w:type="gramStart"/>
      <w:r w:rsidR="00996F02" w:rsidRPr="00996F02">
        <w:rPr>
          <w:lang w:val="en-GB"/>
        </w:rPr>
        <w:t>e.g.</w:t>
      </w:r>
      <w:proofErr w:type="gramEnd"/>
      <w:r w:rsidR="00996F02" w:rsidRPr="00996F02">
        <w:rPr>
          <w:lang w:val="en-GB"/>
        </w:rPr>
        <w:t xml:space="preserve"> </w:t>
      </w:r>
      <w:r w:rsidR="000C2BA2" w:rsidRPr="00996F02">
        <w:rPr>
          <w:i/>
          <w:iCs/>
          <w:lang w:val="en-GB"/>
        </w:rPr>
        <w:t xml:space="preserve">Escherichia coli </w:t>
      </w:r>
      <w:r w:rsidR="006F04AE">
        <w:rPr>
          <w:lang w:val="en-GB"/>
        </w:rPr>
        <w:t>and</w:t>
      </w:r>
      <w:r w:rsidR="006F04AE" w:rsidRPr="00996F02">
        <w:rPr>
          <w:lang w:val="en-GB"/>
        </w:rPr>
        <w:t xml:space="preserve"> </w:t>
      </w:r>
      <w:r w:rsidR="000C2BA2" w:rsidRPr="00996F02">
        <w:rPr>
          <w:i/>
          <w:iCs/>
          <w:lang w:val="en-GB"/>
        </w:rPr>
        <w:t xml:space="preserve">Streptococcus </w:t>
      </w:r>
      <w:proofErr w:type="spellStart"/>
      <w:r w:rsidR="000C2BA2" w:rsidRPr="00996F02">
        <w:rPr>
          <w:i/>
          <w:iCs/>
          <w:lang w:val="en-GB"/>
        </w:rPr>
        <w:t>uberis</w:t>
      </w:r>
      <w:proofErr w:type="spellEnd"/>
      <w:r w:rsidR="000C2BA2" w:rsidRPr="00996F02">
        <w:rPr>
          <w:lang w:val="en-GB"/>
        </w:rPr>
        <w:t>; Figur</w:t>
      </w:r>
      <w:r w:rsidR="00996F02" w:rsidRPr="00996F02">
        <w:rPr>
          <w:lang w:val="en-GB"/>
        </w:rPr>
        <w:t>e</w:t>
      </w:r>
      <w:r w:rsidR="000C2BA2" w:rsidRPr="00996F02">
        <w:rPr>
          <w:lang w:val="en-GB"/>
        </w:rPr>
        <w:t xml:space="preserve"> 1) </w:t>
      </w:r>
      <w:r w:rsidR="00996F02">
        <w:rPr>
          <w:lang w:val="en-GB"/>
        </w:rPr>
        <w:t>during the dry period</w:t>
      </w:r>
      <w:r w:rsidR="000C2BA2" w:rsidRPr="00996F02">
        <w:rPr>
          <w:lang w:val="en-GB"/>
        </w:rPr>
        <w:t xml:space="preserve">. </w:t>
      </w:r>
    </w:p>
    <w:p w14:paraId="1A52B493" w14:textId="35104AE1" w:rsidR="000C2BA2" w:rsidRPr="00996F02" w:rsidRDefault="00996F02" w:rsidP="000E39FE">
      <w:pPr>
        <w:pStyle w:val="Liststycke"/>
        <w:numPr>
          <w:ilvl w:val="0"/>
          <w:numId w:val="2"/>
        </w:numPr>
        <w:rPr>
          <w:lang w:val="en-GB"/>
        </w:rPr>
      </w:pPr>
      <w:r w:rsidRPr="00996F02">
        <w:rPr>
          <w:lang w:val="en-GB"/>
        </w:rPr>
        <w:t>Cows considered for treatment with internal teat sealants should be chosen based on udder health class (</w:t>
      </w:r>
      <w:proofErr w:type="spellStart"/>
      <w:r w:rsidR="000C2BA2" w:rsidRPr="00996F02">
        <w:rPr>
          <w:lang w:val="en-GB"/>
        </w:rPr>
        <w:t>juverhälsoklass</w:t>
      </w:r>
      <w:proofErr w:type="spellEnd"/>
      <w:r w:rsidRPr="00996F02">
        <w:rPr>
          <w:lang w:val="en-GB"/>
        </w:rPr>
        <w:t>;</w:t>
      </w:r>
      <w:r w:rsidR="000C2BA2" w:rsidRPr="00996F02">
        <w:rPr>
          <w:lang w:val="en-GB"/>
        </w:rPr>
        <w:t xml:space="preserve"> JHKL) </w:t>
      </w:r>
      <w:r>
        <w:rPr>
          <w:lang w:val="en-GB"/>
        </w:rPr>
        <w:t>at the last test milking before drying off according to Table A</w:t>
      </w:r>
      <w:r w:rsidR="000C2BA2" w:rsidRPr="00996F02">
        <w:rPr>
          <w:lang w:val="en-GB"/>
        </w:rPr>
        <w:t xml:space="preserve">. </w:t>
      </w:r>
    </w:p>
    <w:p w14:paraId="4A4D8E75" w14:textId="12C75BB5" w:rsidR="00996F02" w:rsidRPr="009502CC" w:rsidRDefault="00996F02" w:rsidP="00996F02">
      <w:pPr>
        <w:pStyle w:val="Liststycke"/>
        <w:numPr>
          <w:ilvl w:val="1"/>
          <w:numId w:val="2"/>
        </w:numPr>
        <w:rPr>
          <w:lang w:val="en-GB"/>
        </w:rPr>
      </w:pPr>
      <w:r w:rsidRPr="009502CC">
        <w:rPr>
          <w:lang w:val="en-GB"/>
        </w:rPr>
        <w:t>If information on JHKL is not available</w:t>
      </w:r>
      <w:r w:rsidR="006F04AE">
        <w:rPr>
          <w:lang w:val="en-GB"/>
        </w:rPr>
        <w:t>,</w:t>
      </w:r>
      <w:r w:rsidRPr="009502CC">
        <w:rPr>
          <w:lang w:val="en-GB"/>
        </w:rPr>
        <w:t xml:space="preserve"> the selection can be based on an average of 2 to 3 evenly distributed </w:t>
      </w:r>
      <w:r w:rsidR="004526E9">
        <w:rPr>
          <w:lang w:val="en-GB"/>
        </w:rPr>
        <w:t xml:space="preserve">on-line </w:t>
      </w:r>
      <w:r>
        <w:rPr>
          <w:lang w:val="en-GB"/>
        </w:rPr>
        <w:t xml:space="preserve">cow </w:t>
      </w:r>
      <w:r w:rsidRPr="009502CC">
        <w:rPr>
          <w:lang w:val="en-GB"/>
        </w:rPr>
        <w:t>cell co</w:t>
      </w:r>
      <w:r>
        <w:rPr>
          <w:lang w:val="en-GB"/>
        </w:rPr>
        <w:t xml:space="preserve">unt measurements during 2-3 months before drying-off. </w:t>
      </w:r>
      <w:r w:rsidRPr="009502CC">
        <w:rPr>
          <w:lang w:val="en-GB"/>
        </w:rPr>
        <w:t xml:space="preserve">See Table A for translation of </w:t>
      </w:r>
      <w:r>
        <w:rPr>
          <w:lang w:val="en-GB"/>
        </w:rPr>
        <w:t xml:space="preserve">cow somatic cell counts to </w:t>
      </w:r>
      <w:r w:rsidRPr="009502CC">
        <w:rPr>
          <w:lang w:val="en-GB"/>
        </w:rPr>
        <w:t>JHKL.</w:t>
      </w:r>
    </w:p>
    <w:p w14:paraId="0ED8FFC0" w14:textId="1B875412" w:rsidR="00057A20" w:rsidRPr="004526E9" w:rsidRDefault="00996F02" w:rsidP="003607E0">
      <w:pPr>
        <w:pStyle w:val="Liststycke"/>
        <w:numPr>
          <w:ilvl w:val="1"/>
          <w:numId w:val="2"/>
        </w:numPr>
        <w:rPr>
          <w:lang w:val="en-US"/>
        </w:rPr>
      </w:pPr>
      <w:r w:rsidRPr="00996F02">
        <w:rPr>
          <w:lang w:val="en-GB"/>
        </w:rPr>
        <w:t xml:space="preserve">If the herd has no access to JHKL or cow somatic cell counts the selection can be based on testing with California Mastitis Test (CMT) according to Table B (see description and video here: </w:t>
      </w:r>
      <w:hyperlink r:id="rId7" w:history="1">
        <w:r w:rsidRPr="00996F02">
          <w:rPr>
            <w:rStyle w:val="Hyperlnk"/>
            <w:lang w:val="en-GB"/>
          </w:rPr>
          <w:t>http://www.juverportalen.se/media/1136/cmt-20190412.pdf</w:t>
        </w:r>
      </w:hyperlink>
      <w:r w:rsidRPr="00996F02">
        <w:rPr>
          <w:lang w:val="en-GB"/>
        </w:rPr>
        <w:t xml:space="preserve">). Knowledge on the best way to select cows using CMT is not available. A suggestion is to examine the cows approximately 2 weeks before drying-off and at the last milking before the start of the drying-off. If the cow has at least one udder quarter with CMT 2–5 at both occasions the cow may be considered for treatment. </w:t>
      </w:r>
      <w:r w:rsidR="00125FFF">
        <w:rPr>
          <w:noProof/>
        </w:rPr>
        <mc:AlternateContent>
          <mc:Choice Requires="wps">
            <w:drawing>
              <wp:anchor distT="0" distB="0" distL="114300" distR="114300" simplePos="0" relativeHeight="251666432" behindDoc="0" locked="0" layoutInCell="1" allowOverlap="1" wp14:anchorId="1F38DA70" wp14:editId="3096BC3D">
                <wp:simplePos x="0" y="0"/>
                <wp:positionH relativeFrom="rightMargin">
                  <wp:posOffset>-85725</wp:posOffset>
                </wp:positionH>
                <wp:positionV relativeFrom="paragraph">
                  <wp:posOffset>1510665</wp:posOffset>
                </wp:positionV>
                <wp:extent cx="446228" cy="307239"/>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46228" cy="307239"/>
                        </a:xfrm>
                        <a:prstGeom prst="rect">
                          <a:avLst/>
                        </a:prstGeom>
                        <a:solidFill>
                          <a:schemeClr val="lt1"/>
                        </a:solidFill>
                        <a:ln w="6350">
                          <a:noFill/>
                        </a:ln>
                      </wps:spPr>
                      <wps:txbx>
                        <w:txbxContent>
                          <w:p w14:paraId="2AB843B4" w14:textId="6748A62A" w:rsidR="00125FFF" w:rsidRPr="00A716A9" w:rsidRDefault="00125FFF" w:rsidP="00125FFF">
                            <w:pPr>
                              <w:rPr>
                                <w:sz w:val="20"/>
                                <w:szCs w:val="22"/>
                              </w:rPr>
                            </w:pPr>
                            <w:r>
                              <w:rPr>
                                <w:sz w:val="20"/>
                                <w:szCs w:val="22"/>
                              </w:rPr>
                              <w:t>1</w:t>
                            </w:r>
                            <w:r w:rsidRPr="00A716A9">
                              <w:rPr>
                                <w:sz w:val="20"/>
                                <w:szCs w:val="22"/>
                              </w:rPr>
                              <w:t>(</w:t>
                            </w:r>
                            <w:r>
                              <w:rPr>
                                <w:sz w:val="20"/>
                                <w:szCs w:val="22"/>
                              </w:rPr>
                              <w:t>4</w:t>
                            </w:r>
                            <w:r w:rsidRPr="00A716A9">
                              <w:rPr>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8DA70" id="_x0000_t202" coordsize="21600,21600" o:spt="202" path="m,l,21600r21600,l21600,xe">
                <v:stroke joinstyle="miter"/>
                <v:path gradientshapeok="t" o:connecttype="rect"/>
              </v:shapetype>
              <v:shape id="Textruta 10" o:spid="_x0000_s1026" type="#_x0000_t202" style="position:absolute;left:0;text-align:left;margin-left:-6.75pt;margin-top:118.95pt;width:35.15pt;height:24.2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" fillcolor="white [3201]" stroked="f" strokeweight=".5pt">
                <v:textbox>
                  <w:txbxContent>
                    <w:p w14:paraId="2AB843B4" w14:textId="6748A62A" w:rsidR="00125FFF" w:rsidRPr="00A716A9" w:rsidRDefault="00125FFF" w:rsidP="00125FFF">
                      <w:pPr>
                        <w:rPr>
                          <w:sz w:val="20"/>
                          <w:szCs w:val="22"/>
                        </w:rPr>
                      </w:pPr>
                      <w:r>
                        <w:rPr>
                          <w:sz w:val="20"/>
                          <w:szCs w:val="22"/>
                        </w:rPr>
                        <w:t>1</w:t>
                      </w:r>
                      <w:r w:rsidRPr="00A716A9">
                        <w:rPr>
                          <w:sz w:val="20"/>
                          <w:szCs w:val="22"/>
                        </w:rPr>
                        <w:t>(</w:t>
                      </w:r>
                      <w:r>
                        <w:rPr>
                          <w:sz w:val="20"/>
                          <w:szCs w:val="22"/>
                        </w:rPr>
                        <w:t>4</w:t>
                      </w:r>
                      <w:r w:rsidRPr="00A716A9">
                        <w:rPr>
                          <w:sz w:val="20"/>
                          <w:szCs w:val="22"/>
                        </w:rPr>
                        <w:t>)</w:t>
                      </w:r>
                    </w:p>
                  </w:txbxContent>
                </v:textbox>
                <w10:wrap anchorx="margin"/>
              </v:shape>
            </w:pict>
          </mc:Fallback>
        </mc:AlternateContent>
      </w:r>
      <w:r w:rsidR="00057A20" w:rsidRPr="004526E9">
        <w:rPr>
          <w:lang w:val="en-US"/>
        </w:rPr>
        <w:br w:type="column"/>
      </w:r>
    </w:p>
    <w:p w14:paraId="31B0FC00" w14:textId="77777777" w:rsidR="00B65BE1" w:rsidRPr="004526E9" w:rsidRDefault="00B65BE1" w:rsidP="00B65BE1">
      <w:pPr>
        <w:pStyle w:val="Liststycke"/>
        <w:ind w:left="1440"/>
        <w:rPr>
          <w:lang w:val="en-US"/>
        </w:rPr>
      </w:pPr>
    </w:p>
    <w:p w14:paraId="68D0344C" w14:textId="420DCEC7" w:rsidR="00996F02" w:rsidRPr="00BA329E" w:rsidRDefault="00996F02" w:rsidP="00996F02">
      <w:pPr>
        <w:pStyle w:val="Liststycke"/>
        <w:numPr>
          <w:ilvl w:val="0"/>
          <w:numId w:val="2"/>
        </w:numPr>
        <w:rPr>
          <w:lang w:val="en-GB"/>
        </w:rPr>
      </w:pPr>
      <w:r w:rsidRPr="00BA329E">
        <w:rPr>
          <w:lang w:val="en-GB"/>
        </w:rPr>
        <w:t xml:space="preserve">Practical performance of </w:t>
      </w:r>
      <w:r>
        <w:rPr>
          <w:lang w:val="en-GB"/>
        </w:rPr>
        <w:t>treatment with internal teat sealants</w:t>
      </w:r>
      <w:r w:rsidRPr="00BA329E">
        <w:rPr>
          <w:lang w:val="en-GB"/>
        </w:rPr>
        <w:t>:</w:t>
      </w:r>
    </w:p>
    <w:p w14:paraId="1673263F" w14:textId="77777777" w:rsidR="00996F02" w:rsidRPr="00BA329E" w:rsidRDefault="00996F02" w:rsidP="00996F02">
      <w:pPr>
        <w:pStyle w:val="Liststycke"/>
        <w:numPr>
          <w:ilvl w:val="1"/>
          <w:numId w:val="2"/>
        </w:numPr>
        <w:rPr>
          <w:lang w:val="en-GB"/>
        </w:rPr>
      </w:pPr>
      <w:r w:rsidRPr="00BA329E">
        <w:rPr>
          <w:lang w:val="en-GB"/>
        </w:rPr>
        <w:t>All 4 udder quarters are treated after the last milking after careful clea</w:t>
      </w:r>
      <w:r>
        <w:rPr>
          <w:lang w:val="en-GB"/>
        </w:rPr>
        <w:t>ning of the teat ends according to the following routine</w:t>
      </w:r>
      <w:r w:rsidRPr="00BA329E">
        <w:rPr>
          <w:lang w:val="en-GB"/>
        </w:rPr>
        <w:t>:</w:t>
      </w:r>
    </w:p>
    <w:p w14:paraId="5A8F022C" w14:textId="6FA41C54" w:rsidR="00996F02" w:rsidRPr="00BA329E" w:rsidRDefault="00996F02" w:rsidP="00996F02">
      <w:pPr>
        <w:pStyle w:val="Liststycke"/>
        <w:numPr>
          <w:ilvl w:val="2"/>
          <w:numId w:val="2"/>
        </w:numPr>
        <w:rPr>
          <w:lang w:val="en-GB"/>
        </w:rPr>
      </w:pPr>
      <w:r w:rsidRPr="00BA329E">
        <w:rPr>
          <w:lang w:val="en-GB"/>
        </w:rPr>
        <w:t xml:space="preserve">It is preferable </w:t>
      </w:r>
      <w:r w:rsidR="004526E9">
        <w:rPr>
          <w:lang w:val="en-GB"/>
        </w:rPr>
        <w:t>that</w:t>
      </w:r>
      <w:r w:rsidRPr="00BA329E">
        <w:rPr>
          <w:lang w:val="en-GB"/>
        </w:rPr>
        <w:t xml:space="preserve"> two persons are present</w:t>
      </w:r>
      <w:r w:rsidR="006F04AE">
        <w:rPr>
          <w:lang w:val="en-GB"/>
        </w:rPr>
        <w:t>,</w:t>
      </w:r>
      <w:r w:rsidRPr="00BA329E">
        <w:rPr>
          <w:lang w:val="en-GB"/>
        </w:rPr>
        <w:t xml:space="preserve"> and that</w:t>
      </w:r>
      <w:r>
        <w:rPr>
          <w:lang w:val="en-GB"/>
        </w:rPr>
        <w:t xml:space="preserve"> one person assists the other with cotton wool and tubes</w:t>
      </w:r>
      <w:r w:rsidRPr="00BA329E">
        <w:rPr>
          <w:lang w:val="en-GB"/>
        </w:rPr>
        <w:t xml:space="preserve">.   </w:t>
      </w:r>
    </w:p>
    <w:p w14:paraId="3B53302B" w14:textId="77777777" w:rsidR="00996F02" w:rsidRPr="00BA329E" w:rsidRDefault="00996F02" w:rsidP="00996F02">
      <w:pPr>
        <w:pStyle w:val="Liststycke"/>
        <w:numPr>
          <w:ilvl w:val="2"/>
          <w:numId w:val="2"/>
        </w:numPr>
        <w:rPr>
          <w:lang w:val="en-GB"/>
        </w:rPr>
      </w:pPr>
      <w:r w:rsidRPr="00BA329E">
        <w:rPr>
          <w:lang w:val="en-GB"/>
        </w:rPr>
        <w:t xml:space="preserve">Wash hands before treatment and use </w:t>
      </w:r>
      <w:r>
        <w:rPr>
          <w:lang w:val="en-GB"/>
        </w:rPr>
        <w:t>new</w:t>
      </w:r>
      <w:r w:rsidRPr="00BA329E">
        <w:rPr>
          <w:lang w:val="en-GB"/>
        </w:rPr>
        <w:t xml:space="preserve"> disposa</w:t>
      </w:r>
      <w:r>
        <w:rPr>
          <w:lang w:val="en-GB"/>
        </w:rPr>
        <w:t>ble gloves for each cow</w:t>
      </w:r>
      <w:r w:rsidRPr="00BA329E">
        <w:rPr>
          <w:lang w:val="en-GB"/>
        </w:rPr>
        <w:t>.</w:t>
      </w:r>
    </w:p>
    <w:p w14:paraId="0E56452F" w14:textId="77777777" w:rsidR="00996F02" w:rsidRPr="00BA329E" w:rsidRDefault="00996F02" w:rsidP="00996F02">
      <w:pPr>
        <w:pStyle w:val="Liststycke"/>
        <w:numPr>
          <w:ilvl w:val="2"/>
          <w:numId w:val="2"/>
        </w:numPr>
        <w:rPr>
          <w:lang w:val="en-GB"/>
        </w:rPr>
      </w:pPr>
      <w:r w:rsidRPr="00BA329E">
        <w:rPr>
          <w:lang w:val="en-GB"/>
        </w:rPr>
        <w:t>Remove visible dirt from the teats with dry or moist paper when needed.</w:t>
      </w:r>
    </w:p>
    <w:p w14:paraId="1EA8E369" w14:textId="77777777" w:rsidR="00996F02" w:rsidRPr="006D7228" w:rsidRDefault="00996F02" w:rsidP="00996F02">
      <w:pPr>
        <w:pStyle w:val="Liststycke"/>
        <w:numPr>
          <w:ilvl w:val="2"/>
          <w:numId w:val="2"/>
        </w:numPr>
        <w:rPr>
          <w:lang w:val="en-GB"/>
        </w:rPr>
      </w:pPr>
      <w:r w:rsidRPr="006D7228">
        <w:rPr>
          <w:lang w:val="en-GB"/>
        </w:rPr>
        <w:t>Dip the teats in teat disinfectant</w:t>
      </w:r>
      <w:r>
        <w:rPr>
          <w:lang w:val="en-GB"/>
        </w:rPr>
        <w:t xml:space="preserve"> and leave on</w:t>
      </w:r>
      <w:r w:rsidRPr="00BA329E">
        <w:rPr>
          <w:lang w:val="en-GB"/>
        </w:rPr>
        <w:t xml:space="preserve"> for 30 seconds. </w:t>
      </w:r>
      <w:r>
        <w:rPr>
          <w:lang w:val="en-GB"/>
        </w:rPr>
        <w:t>Wipe teats with an individual paper towel per teat</w:t>
      </w:r>
      <w:r w:rsidRPr="001A6662">
        <w:rPr>
          <w:lang w:val="en-GB"/>
        </w:rPr>
        <w:t xml:space="preserve">. </w:t>
      </w:r>
      <w:r w:rsidRPr="00BA329E">
        <w:rPr>
          <w:lang w:val="en-GB"/>
        </w:rPr>
        <w:t xml:space="preserve">Start with the teat furthest away and end with the closest </w:t>
      </w:r>
      <w:r>
        <w:rPr>
          <w:lang w:val="en-GB"/>
        </w:rPr>
        <w:t>teat</w:t>
      </w:r>
      <w:r w:rsidRPr="00BA329E">
        <w:rPr>
          <w:lang w:val="en-GB"/>
        </w:rPr>
        <w:t xml:space="preserve">. </w:t>
      </w:r>
    </w:p>
    <w:p w14:paraId="08A99E3A" w14:textId="77777777" w:rsidR="00996F02" w:rsidRPr="006D7228" w:rsidRDefault="00996F02" w:rsidP="00996F02">
      <w:pPr>
        <w:pStyle w:val="Liststycke"/>
        <w:numPr>
          <w:ilvl w:val="2"/>
          <w:numId w:val="2"/>
        </w:numPr>
        <w:rPr>
          <w:lang w:val="en-GB"/>
        </w:rPr>
      </w:pPr>
      <w:r>
        <w:rPr>
          <w:lang w:val="en-GB"/>
        </w:rPr>
        <w:t>Prepare</w:t>
      </w:r>
      <w:r w:rsidRPr="00BA329E">
        <w:rPr>
          <w:lang w:val="en-GB"/>
        </w:rPr>
        <w:t xml:space="preserve"> one teat at the time according to the following description. </w:t>
      </w:r>
      <w:r>
        <w:rPr>
          <w:lang w:val="en-GB"/>
        </w:rPr>
        <w:t>Start with the teat closest to you</w:t>
      </w:r>
      <w:r w:rsidRPr="006D7228">
        <w:rPr>
          <w:lang w:val="en-GB"/>
        </w:rPr>
        <w:t xml:space="preserve">. </w:t>
      </w:r>
    </w:p>
    <w:p w14:paraId="6E27C380" w14:textId="77777777" w:rsidR="00996F02" w:rsidRPr="00BA329E" w:rsidRDefault="00996F02" w:rsidP="00996F02">
      <w:pPr>
        <w:pStyle w:val="Liststycke"/>
        <w:numPr>
          <w:ilvl w:val="3"/>
          <w:numId w:val="2"/>
        </w:numPr>
        <w:rPr>
          <w:lang w:val="en-GB"/>
        </w:rPr>
      </w:pPr>
      <w:r>
        <w:rPr>
          <w:lang w:val="en-GB"/>
        </w:rPr>
        <w:t>Wipe the teat end</w:t>
      </w:r>
      <w:r w:rsidRPr="00BA329E">
        <w:rPr>
          <w:lang w:val="en-GB"/>
        </w:rPr>
        <w:t xml:space="preserve"> carefully, especially around the opening of the teat canal, w</w:t>
      </w:r>
      <w:r>
        <w:rPr>
          <w:lang w:val="en-GB"/>
        </w:rPr>
        <w:t xml:space="preserve">ith several pieces of cotton wool moistened with </w:t>
      </w:r>
      <w:r w:rsidRPr="00BA329E">
        <w:rPr>
          <w:lang w:val="en-GB"/>
        </w:rPr>
        <w:t>70% al</w:t>
      </w:r>
      <w:r>
        <w:rPr>
          <w:lang w:val="en-GB"/>
        </w:rPr>
        <w:t>c</w:t>
      </w:r>
      <w:r w:rsidRPr="00BA329E">
        <w:rPr>
          <w:lang w:val="en-GB"/>
        </w:rPr>
        <w:t xml:space="preserve">ohol </w:t>
      </w:r>
      <w:r>
        <w:rPr>
          <w:lang w:val="en-GB"/>
        </w:rPr>
        <w:t>until no dirt is visible on the cotton wool</w:t>
      </w:r>
      <w:r w:rsidRPr="00BA329E">
        <w:rPr>
          <w:lang w:val="en-GB"/>
        </w:rPr>
        <w:t xml:space="preserve">. </w:t>
      </w:r>
    </w:p>
    <w:p w14:paraId="0683FAB1" w14:textId="77777777" w:rsidR="00996F02" w:rsidRPr="00DB6553" w:rsidRDefault="00996F02" w:rsidP="00996F02">
      <w:pPr>
        <w:pStyle w:val="Liststycke"/>
        <w:numPr>
          <w:ilvl w:val="3"/>
          <w:numId w:val="2"/>
        </w:numPr>
        <w:rPr>
          <w:lang w:val="en-GB"/>
        </w:rPr>
      </w:pPr>
      <w:r w:rsidRPr="00DB6553">
        <w:rPr>
          <w:lang w:val="en-GB"/>
        </w:rPr>
        <w:t>Let the teat dry for 30 seconds.</w:t>
      </w:r>
    </w:p>
    <w:p w14:paraId="10350F14" w14:textId="77777777" w:rsidR="00996F02" w:rsidRPr="00DB6553" w:rsidRDefault="00996F02" w:rsidP="00996F02">
      <w:pPr>
        <w:pStyle w:val="Liststycke"/>
        <w:numPr>
          <w:ilvl w:val="2"/>
          <w:numId w:val="2"/>
        </w:numPr>
        <w:rPr>
          <w:lang w:val="en-GB"/>
        </w:rPr>
      </w:pPr>
      <w:r>
        <w:rPr>
          <w:lang w:val="en-GB"/>
        </w:rPr>
        <w:t>Perform the t</w:t>
      </w:r>
      <w:r w:rsidRPr="00DB6553">
        <w:rPr>
          <w:lang w:val="en-GB"/>
        </w:rPr>
        <w:t>reat</w:t>
      </w:r>
      <w:r>
        <w:rPr>
          <w:lang w:val="en-GB"/>
        </w:rPr>
        <w:t>ment of each</w:t>
      </w:r>
      <w:r w:rsidRPr="00DB6553">
        <w:rPr>
          <w:lang w:val="en-GB"/>
        </w:rPr>
        <w:t xml:space="preserve"> </w:t>
      </w:r>
      <w:r>
        <w:rPr>
          <w:lang w:val="en-GB"/>
        </w:rPr>
        <w:t>teat/</w:t>
      </w:r>
      <w:r w:rsidRPr="00DB6553">
        <w:rPr>
          <w:lang w:val="en-GB"/>
        </w:rPr>
        <w:t xml:space="preserve">udder quarter as follows: </w:t>
      </w:r>
    </w:p>
    <w:p w14:paraId="5E901D46" w14:textId="77777777" w:rsidR="00996F02" w:rsidRPr="008E4C51" w:rsidRDefault="00996F02" w:rsidP="00996F02">
      <w:pPr>
        <w:pStyle w:val="Liststycke"/>
        <w:numPr>
          <w:ilvl w:val="3"/>
          <w:numId w:val="2"/>
        </w:numPr>
        <w:rPr>
          <w:lang w:val="en-GB"/>
        </w:rPr>
      </w:pPr>
      <w:r w:rsidRPr="008E4C51">
        <w:rPr>
          <w:lang w:val="en-GB"/>
        </w:rPr>
        <w:t xml:space="preserve">Remove the top part of the cap on the tube so that the end of the tube tip is exposed. Avoid contaminating the tip by touching the udder skin or fingers.  </w:t>
      </w:r>
    </w:p>
    <w:p w14:paraId="59BFEA4F" w14:textId="77777777" w:rsidR="00996F02" w:rsidRPr="008E4C51" w:rsidRDefault="00996F02" w:rsidP="00996F02">
      <w:pPr>
        <w:pStyle w:val="Liststycke"/>
        <w:numPr>
          <w:ilvl w:val="3"/>
          <w:numId w:val="2"/>
        </w:numPr>
        <w:rPr>
          <w:lang w:val="en-GB"/>
        </w:rPr>
      </w:pPr>
      <w:r w:rsidRPr="008E4C51">
        <w:rPr>
          <w:lang w:val="en-GB"/>
        </w:rPr>
        <w:t>Hold the teat with one hand and angle it so it is easy to see the opening of the teat canal.</w:t>
      </w:r>
    </w:p>
    <w:p w14:paraId="328CB769" w14:textId="77777777" w:rsidR="00996F02" w:rsidRPr="00631231" w:rsidRDefault="00996F02" w:rsidP="00996F02">
      <w:pPr>
        <w:pStyle w:val="Liststycke"/>
        <w:numPr>
          <w:ilvl w:val="3"/>
          <w:numId w:val="2"/>
        </w:numPr>
        <w:rPr>
          <w:lang w:val="en-GB"/>
        </w:rPr>
      </w:pPr>
      <w:r w:rsidRPr="00631231">
        <w:rPr>
          <w:lang w:val="en-GB"/>
        </w:rPr>
        <w:t>Caref</w:t>
      </w:r>
      <w:r>
        <w:rPr>
          <w:lang w:val="en-GB"/>
        </w:rPr>
        <w:t>u</w:t>
      </w:r>
      <w:r w:rsidRPr="00631231">
        <w:rPr>
          <w:lang w:val="en-GB"/>
        </w:rPr>
        <w:t xml:space="preserve">lly insert the </w:t>
      </w:r>
      <w:r>
        <w:rPr>
          <w:lang w:val="en-GB"/>
        </w:rPr>
        <w:t>end</w:t>
      </w:r>
      <w:r w:rsidRPr="00631231">
        <w:rPr>
          <w:lang w:val="en-GB"/>
        </w:rPr>
        <w:t xml:space="preserve"> of the tube </w:t>
      </w:r>
      <w:r>
        <w:rPr>
          <w:lang w:val="en-GB"/>
        </w:rPr>
        <w:t xml:space="preserve">tip </w:t>
      </w:r>
      <w:r w:rsidRPr="00631231">
        <w:rPr>
          <w:lang w:val="en-GB"/>
        </w:rPr>
        <w:t>into the te</w:t>
      </w:r>
      <w:r>
        <w:rPr>
          <w:lang w:val="en-GB"/>
        </w:rPr>
        <w:t>at canal</w:t>
      </w:r>
      <w:r w:rsidRPr="00631231">
        <w:rPr>
          <w:lang w:val="en-GB"/>
        </w:rPr>
        <w:t>.</w:t>
      </w:r>
    </w:p>
    <w:p w14:paraId="5B650166" w14:textId="77777777" w:rsidR="00996F02" w:rsidRPr="00631231" w:rsidRDefault="00996F02" w:rsidP="00996F02">
      <w:pPr>
        <w:pStyle w:val="Liststycke"/>
        <w:numPr>
          <w:ilvl w:val="3"/>
          <w:numId w:val="2"/>
        </w:numPr>
        <w:rPr>
          <w:lang w:val="en-GB"/>
        </w:rPr>
      </w:pPr>
      <w:r w:rsidRPr="00631231">
        <w:rPr>
          <w:lang w:val="en-GB"/>
        </w:rPr>
        <w:t xml:space="preserve">Infuse all the contents of the tube into </w:t>
      </w:r>
      <w:r>
        <w:rPr>
          <w:lang w:val="en-GB"/>
        </w:rPr>
        <w:t>the teat</w:t>
      </w:r>
      <w:r w:rsidRPr="00631231">
        <w:rPr>
          <w:lang w:val="en-GB"/>
        </w:rPr>
        <w:t xml:space="preserve">. </w:t>
      </w:r>
    </w:p>
    <w:p w14:paraId="4CF3801E" w14:textId="4F105CF6" w:rsidR="00996F02" w:rsidRDefault="00996F02" w:rsidP="00996F02">
      <w:pPr>
        <w:pStyle w:val="Liststycke"/>
        <w:numPr>
          <w:ilvl w:val="3"/>
          <w:numId w:val="2"/>
        </w:numPr>
        <w:rPr>
          <w:lang w:val="en-GB"/>
        </w:rPr>
      </w:pPr>
      <w:r w:rsidRPr="00631231">
        <w:rPr>
          <w:lang w:val="en-GB"/>
        </w:rPr>
        <w:t>Carefull</w:t>
      </w:r>
      <w:r>
        <w:rPr>
          <w:lang w:val="en-GB"/>
        </w:rPr>
        <w:t>y</w:t>
      </w:r>
      <w:r w:rsidRPr="00631231">
        <w:rPr>
          <w:lang w:val="en-GB"/>
        </w:rPr>
        <w:t xml:space="preserve"> withdraw the tip of the tube from the teat canal.</w:t>
      </w:r>
    </w:p>
    <w:p w14:paraId="41CB1CD6" w14:textId="720D57BB" w:rsidR="00996F02" w:rsidRPr="00631231" w:rsidRDefault="004526E9" w:rsidP="00996F02">
      <w:pPr>
        <w:pStyle w:val="Liststycke"/>
        <w:numPr>
          <w:ilvl w:val="3"/>
          <w:numId w:val="2"/>
        </w:numPr>
        <w:rPr>
          <w:lang w:val="en-GB"/>
        </w:rPr>
      </w:pPr>
      <w:r>
        <w:rPr>
          <w:lang w:val="en-GB"/>
        </w:rPr>
        <w:t>Do not</w:t>
      </w:r>
      <w:r w:rsidR="00996F02">
        <w:rPr>
          <w:lang w:val="en-GB"/>
        </w:rPr>
        <w:t xml:space="preserve"> massage the teat after treatment</w:t>
      </w:r>
      <w:r>
        <w:rPr>
          <w:lang w:val="en-GB"/>
        </w:rPr>
        <w:t xml:space="preserve"> since </w:t>
      </w:r>
      <w:r w:rsidR="00996F02">
        <w:rPr>
          <w:lang w:val="en-GB"/>
        </w:rPr>
        <w:t>the product should stay in the teat/teat canal as a plug.</w:t>
      </w:r>
    </w:p>
    <w:p w14:paraId="361E4659" w14:textId="04EB9EAB" w:rsidR="00996F02" w:rsidRPr="00631231" w:rsidRDefault="00996F02" w:rsidP="00996F02">
      <w:pPr>
        <w:pStyle w:val="Liststycke"/>
        <w:numPr>
          <w:ilvl w:val="2"/>
          <w:numId w:val="2"/>
        </w:numPr>
        <w:rPr>
          <w:lang w:val="en-GB"/>
        </w:rPr>
      </w:pPr>
      <w:r w:rsidRPr="00631231">
        <w:rPr>
          <w:lang w:val="en-GB"/>
        </w:rPr>
        <w:t>Teat dip/spray all teats with teat d</w:t>
      </w:r>
      <w:r w:rsidR="006F04AE">
        <w:rPr>
          <w:lang w:val="en-GB"/>
        </w:rPr>
        <w:t>i</w:t>
      </w:r>
      <w:r w:rsidRPr="00631231">
        <w:rPr>
          <w:lang w:val="en-GB"/>
        </w:rPr>
        <w:t>sinfectant directly after treatment.</w:t>
      </w:r>
    </w:p>
    <w:p w14:paraId="3B9EC8E2" w14:textId="20BB24C3" w:rsidR="000C2BA2" w:rsidRPr="00996F02" w:rsidRDefault="00996F02" w:rsidP="000C2BA2">
      <w:pPr>
        <w:pStyle w:val="Liststycke"/>
        <w:numPr>
          <w:ilvl w:val="2"/>
          <w:numId w:val="2"/>
        </w:numPr>
        <w:rPr>
          <w:lang w:val="en-GB"/>
        </w:rPr>
      </w:pPr>
      <w:r w:rsidRPr="00996F02">
        <w:rPr>
          <w:lang w:val="en-GB"/>
        </w:rPr>
        <w:t xml:space="preserve">Ensure that the cow is standing for at least </w:t>
      </w:r>
      <w:r w:rsidR="000C2BA2" w:rsidRPr="00996F02">
        <w:rPr>
          <w:lang w:val="en-GB"/>
        </w:rPr>
        <w:t>30 minute</w:t>
      </w:r>
      <w:r w:rsidRPr="00996F02">
        <w:rPr>
          <w:lang w:val="en-GB"/>
        </w:rPr>
        <w:t>s</w:t>
      </w:r>
      <w:r w:rsidR="000C2BA2" w:rsidRPr="00996F02">
        <w:rPr>
          <w:lang w:val="en-GB"/>
        </w:rPr>
        <w:t xml:space="preserve"> </w:t>
      </w:r>
      <w:r>
        <w:rPr>
          <w:lang w:val="en-GB"/>
        </w:rPr>
        <w:t>a</w:t>
      </w:r>
      <w:r w:rsidR="000C2BA2" w:rsidRPr="00996F02">
        <w:rPr>
          <w:lang w:val="en-GB"/>
        </w:rPr>
        <w:t xml:space="preserve">fter </w:t>
      </w:r>
      <w:r>
        <w:rPr>
          <w:lang w:val="en-GB"/>
        </w:rPr>
        <w:t>treatment</w:t>
      </w:r>
      <w:r w:rsidR="000C2BA2" w:rsidRPr="00996F02">
        <w:rPr>
          <w:lang w:val="en-GB"/>
        </w:rPr>
        <w:t>.</w:t>
      </w:r>
    </w:p>
    <w:p w14:paraId="558D4F88" w14:textId="36BD714A" w:rsidR="000C2BA2" w:rsidRPr="00E077CF" w:rsidRDefault="000C2BA2" w:rsidP="000C2BA2">
      <w:pPr>
        <w:pStyle w:val="Liststycke"/>
        <w:numPr>
          <w:ilvl w:val="0"/>
          <w:numId w:val="2"/>
        </w:numPr>
        <w:rPr>
          <w:lang w:val="en-GB"/>
        </w:rPr>
      </w:pPr>
      <w:r w:rsidRPr="00E077CF">
        <w:rPr>
          <w:lang w:val="en-GB"/>
        </w:rPr>
        <w:t xml:space="preserve">Place </w:t>
      </w:r>
      <w:r w:rsidR="00996F02" w:rsidRPr="00E077CF">
        <w:rPr>
          <w:lang w:val="en-GB"/>
        </w:rPr>
        <w:t>the cow</w:t>
      </w:r>
      <w:r w:rsidRPr="00E077CF">
        <w:rPr>
          <w:lang w:val="en-GB"/>
        </w:rPr>
        <w:t xml:space="preserve"> i</w:t>
      </w:r>
      <w:r w:rsidR="00E077CF" w:rsidRPr="00E077CF">
        <w:rPr>
          <w:lang w:val="en-GB"/>
        </w:rPr>
        <w:t>n a</w:t>
      </w:r>
      <w:r w:rsidRPr="00E077CF">
        <w:rPr>
          <w:lang w:val="en-GB"/>
        </w:rPr>
        <w:t xml:space="preserve"> gr</w:t>
      </w:r>
      <w:r w:rsidR="00E077CF" w:rsidRPr="00E077CF">
        <w:rPr>
          <w:lang w:val="en-GB"/>
        </w:rPr>
        <w:t>o</w:t>
      </w:r>
      <w:r w:rsidRPr="00E077CF">
        <w:rPr>
          <w:lang w:val="en-GB"/>
        </w:rPr>
        <w:t xml:space="preserve">up </w:t>
      </w:r>
      <w:r w:rsidR="00E077CF" w:rsidRPr="00E077CF">
        <w:rPr>
          <w:lang w:val="en-GB"/>
        </w:rPr>
        <w:t>with co</w:t>
      </w:r>
      <w:r w:rsidR="00E077CF">
        <w:rPr>
          <w:lang w:val="en-GB"/>
        </w:rPr>
        <w:t>ws having healthy udders during dry period and calving</w:t>
      </w:r>
      <w:r w:rsidRPr="00E077CF">
        <w:rPr>
          <w:lang w:val="en-GB"/>
        </w:rPr>
        <w:t>.</w:t>
      </w:r>
    </w:p>
    <w:p w14:paraId="27C4E6F3" w14:textId="5E32B1CE" w:rsidR="00E077CF" w:rsidRPr="00105786" w:rsidRDefault="00E077CF" w:rsidP="00E077CF">
      <w:pPr>
        <w:pStyle w:val="Liststycke"/>
        <w:numPr>
          <w:ilvl w:val="0"/>
          <w:numId w:val="2"/>
        </w:numPr>
        <w:rPr>
          <w:lang w:val="en-GB"/>
        </w:rPr>
      </w:pPr>
      <w:r w:rsidRPr="00105786">
        <w:rPr>
          <w:lang w:val="en-GB"/>
        </w:rPr>
        <w:t>Control the udder and the general condition of the cow and apply</w:t>
      </w:r>
      <w:r>
        <w:rPr>
          <w:lang w:val="en-GB"/>
        </w:rPr>
        <w:t xml:space="preserve"> teat dip/spray </w:t>
      </w:r>
      <w:r w:rsidR="004526E9">
        <w:rPr>
          <w:lang w:val="en-GB"/>
        </w:rPr>
        <w:t xml:space="preserve">twice </w:t>
      </w:r>
      <w:r w:rsidR="00F50132">
        <w:rPr>
          <w:lang w:val="en-GB"/>
        </w:rPr>
        <w:t>daily</w:t>
      </w:r>
      <w:r>
        <w:rPr>
          <w:lang w:val="en-GB"/>
        </w:rPr>
        <w:t xml:space="preserve"> for 14 days according to the routine for drying-off </w:t>
      </w:r>
      <w:r w:rsidRPr="00105786">
        <w:rPr>
          <w:lang w:val="en-GB"/>
        </w:rPr>
        <w:t>(se</w:t>
      </w:r>
      <w:r>
        <w:rPr>
          <w:lang w:val="en-GB"/>
        </w:rPr>
        <w:t>e</w:t>
      </w:r>
      <w:r w:rsidRPr="00105786">
        <w:rPr>
          <w:lang w:val="en-GB"/>
        </w:rPr>
        <w:t xml:space="preserve"> separat</w:t>
      </w:r>
      <w:r>
        <w:rPr>
          <w:lang w:val="en-GB"/>
        </w:rPr>
        <w:t>e</w:t>
      </w:r>
      <w:r w:rsidRPr="00105786">
        <w:rPr>
          <w:lang w:val="en-GB"/>
        </w:rPr>
        <w:t xml:space="preserve"> do</w:t>
      </w:r>
      <w:r>
        <w:rPr>
          <w:lang w:val="en-GB"/>
        </w:rPr>
        <w:t>c</w:t>
      </w:r>
      <w:r w:rsidRPr="00105786">
        <w:rPr>
          <w:lang w:val="en-GB"/>
        </w:rPr>
        <w:t xml:space="preserve">ument). </w:t>
      </w:r>
    </w:p>
    <w:p w14:paraId="553C380A" w14:textId="7040E3AC" w:rsidR="000C2BA2" w:rsidRPr="00E077CF" w:rsidRDefault="00E077CF" w:rsidP="000C2BA2">
      <w:pPr>
        <w:pStyle w:val="Liststycke"/>
        <w:numPr>
          <w:ilvl w:val="0"/>
          <w:numId w:val="2"/>
        </w:numPr>
        <w:rPr>
          <w:lang w:val="en-GB"/>
        </w:rPr>
      </w:pPr>
      <w:r w:rsidRPr="00E077CF">
        <w:rPr>
          <w:lang w:val="en-GB"/>
        </w:rPr>
        <w:t>A</w:t>
      </w:r>
      <w:r w:rsidR="000C2BA2" w:rsidRPr="00E077CF">
        <w:rPr>
          <w:lang w:val="en-GB"/>
        </w:rPr>
        <w:t xml:space="preserve">fter </w:t>
      </w:r>
      <w:r w:rsidRPr="00E077CF">
        <w:rPr>
          <w:lang w:val="en-GB"/>
        </w:rPr>
        <w:t>c</w:t>
      </w:r>
      <w:r w:rsidR="000C2BA2" w:rsidRPr="00E077CF">
        <w:rPr>
          <w:lang w:val="en-GB"/>
        </w:rPr>
        <w:t>alving</w:t>
      </w:r>
      <w:r w:rsidRPr="00E077CF">
        <w:rPr>
          <w:lang w:val="en-GB"/>
        </w:rPr>
        <w:t>, all</w:t>
      </w:r>
      <w:r w:rsidR="000C2BA2" w:rsidRPr="00E077CF">
        <w:rPr>
          <w:lang w:val="en-GB"/>
        </w:rPr>
        <w:t xml:space="preserve"> </w:t>
      </w:r>
      <w:r w:rsidRPr="00E077CF">
        <w:rPr>
          <w:lang w:val="en-GB"/>
        </w:rPr>
        <w:t>b</w:t>
      </w:r>
      <w:r w:rsidR="000C2BA2" w:rsidRPr="00E077CF">
        <w:rPr>
          <w:lang w:val="en-GB"/>
        </w:rPr>
        <w:t>ismut</w:t>
      </w:r>
      <w:r w:rsidRPr="00E077CF">
        <w:rPr>
          <w:lang w:val="en-GB"/>
        </w:rPr>
        <w:t xml:space="preserve">h </w:t>
      </w:r>
      <w:r w:rsidR="000C2BA2" w:rsidRPr="00E077CF">
        <w:rPr>
          <w:lang w:val="en-GB"/>
        </w:rPr>
        <w:t>subnitrat</w:t>
      </w:r>
      <w:r w:rsidRPr="00E077CF">
        <w:rPr>
          <w:lang w:val="en-GB"/>
        </w:rPr>
        <w:t>e is removed by</w:t>
      </w:r>
      <w:r w:rsidR="000C2BA2" w:rsidRPr="00E077CF">
        <w:rPr>
          <w:lang w:val="en-GB"/>
        </w:rPr>
        <w:t xml:space="preserve"> hand</w:t>
      </w:r>
      <w:r w:rsidRPr="00E077CF">
        <w:rPr>
          <w:lang w:val="en-GB"/>
        </w:rPr>
        <w:t xml:space="preserve"> </w:t>
      </w:r>
      <w:r w:rsidR="000C2BA2" w:rsidRPr="00E077CF">
        <w:rPr>
          <w:lang w:val="en-GB"/>
        </w:rPr>
        <w:t>m</w:t>
      </w:r>
      <w:r w:rsidRPr="00E077CF">
        <w:rPr>
          <w:lang w:val="en-GB"/>
        </w:rPr>
        <w:t>i</w:t>
      </w:r>
      <w:r w:rsidR="000C2BA2" w:rsidRPr="00E077CF">
        <w:rPr>
          <w:lang w:val="en-GB"/>
        </w:rPr>
        <w:t xml:space="preserve">lking </w:t>
      </w:r>
      <w:r w:rsidRPr="00E077CF">
        <w:rPr>
          <w:lang w:val="en-GB"/>
        </w:rPr>
        <w:t>b</w:t>
      </w:r>
      <w:r>
        <w:rPr>
          <w:lang w:val="en-GB"/>
        </w:rPr>
        <w:t>efore colostrum is milked from the udder</w:t>
      </w:r>
      <w:r w:rsidR="000C2BA2" w:rsidRPr="00E077CF">
        <w:rPr>
          <w:lang w:val="en-GB"/>
        </w:rPr>
        <w:t xml:space="preserve">.  </w:t>
      </w:r>
    </w:p>
    <w:p w14:paraId="2584C994" w14:textId="710F83BE" w:rsidR="00057A20" w:rsidRPr="00E077CF" w:rsidRDefault="00125FFF" w:rsidP="00133D82">
      <w:pPr>
        <w:pStyle w:val="Liststycke"/>
        <w:rPr>
          <w:lang w:val="en-GB"/>
        </w:rPr>
      </w:pPr>
      <w:r>
        <w:rPr>
          <w:noProof/>
        </w:rPr>
        <mc:AlternateContent>
          <mc:Choice Requires="wps">
            <w:drawing>
              <wp:anchor distT="0" distB="0" distL="114300" distR="114300" simplePos="0" relativeHeight="251660288" behindDoc="0" locked="0" layoutInCell="1" allowOverlap="1" wp14:anchorId="6300BA3E" wp14:editId="6651EE8A">
                <wp:simplePos x="0" y="0"/>
                <wp:positionH relativeFrom="rightMargin">
                  <wp:posOffset>-38100</wp:posOffset>
                </wp:positionH>
                <wp:positionV relativeFrom="paragraph">
                  <wp:posOffset>2108200</wp:posOffset>
                </wp:positionV>
                <wp:extent cx="446228" cy="307239"/>
                <wp:effectExtent l="0" t="0" r="0" b="0"/>
                <wp:wrapNone/>
                <wp:docPr id="1" name="Textruta 1"/>
                <wp:cNvGraphicFramePr/>
                <a:graphic xmlns:a="http://schemas.openxmlformats.org/drawingml/2006/main">
                  <a:graphicData uri="http://schemas.microsoft.com/office/word/2010/wordprocessingShape">
                    <wps:wsp>
                      <wps:cNvSpPr txBox="1"/>
                      <wps:spPr>
                        <a:xfrm>
                          <a:off x="0" y="0"/>
                          <a:ext cx="446228" cy="307239"/>
                        </a:xfrm>
                        <a:prstGeom prst="rect">
                          <a:avLst/>
                        </a:prstGeom>
                        <a:solidFill>
                          <a:schemeClr val="lt1"/>
                        </a:solidFill>
                        <a:ln w="6350">
                          <a:noFill/>
                        </a:ln>
                      </wps:spPr>
                      <wps:txbx>
                        <w:txbxContent>
                          <w:p w14:paraId="008086A2" w14:textId="6E3AC6FE" w:rsidR="00A716A9" w:rsidRPr="00A716A9" w:rsidRDefault="00125FFF">
                            <w:pPr>
                              <w:rPr>
                                <w:sz w:val="20"/>
                                <w:szCs w:val="22"/>
                              </w:rPr>
                            </w:pPr>
                            <w:r>
                              <w:rPr>
                                <w:sz w:val="20"/>
                                <w:szCs w:val="22"/>
                              </w:rPr>
                              <w:t>2</w:t>
                            </w:r>
                            <w:r w:rsidR="00A716A9" w:rsidRPr="00A716A9">
                              <w:rPr>
                                <w:sz w:val="20"/>
                                <w:szCs w:val="22"/>
                              </w:rPr>
                              <w:t>(</w:t>
                            </w:r>
                            <w:r>
                              <w:rPr>
                                <w:sz w:val="20"/>
                                <w:szCs w:val="22"/>
                              </w:rPr>
                              <w:t>4</w:t>
                            </w:r>
                            <w:r w:rsidR="00A716A9" w:rsidRPr="00A716A9">
                              <w:rPr>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BA3E" id="Textruta 1" o:spid="_x0000_s1027" type="#_x0000_t202" style="position:absolute;left:0;text-align:left;margin-left:-3pt;margin-top:166pt;width:35.15pt;height:24.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" fillcolor="white [3201]" stroked="f" strokeweight=".5pt">
                <v:textbox>
                  <w:txbxContent>
                    <w:p w14:paraId="008086A2" w14:textId="6E3AC6FE" w:rsidR="00A716A9" w:rsidRPr="00A716A9" w:rsidRDefault="00125FFF">
                      <w:pPr>
                        <w:rPr>
                          <w:sz w:val="20"/>
                          <w:szCs w:val="22"/>
                        </w:rPr>
                      </w:pPr>
                      <w:r>
                        <w:rPr>
                          <w:sz w:val="20"/>
                          <w:szCs w:val="22"/>
                        </w:rPr>
                        <w:t>2</w:t>
                      </w:r>
                      <w:r w:rsidR="00A716A9" w:rsidRPr="00A716A9">
                        <w:rPr>
                          <w:sz w:val="20"/>
                          <w:szCs w:val="22"/>
                        </w:rPr>
                        <w:t>(</w:t>
                      </w:r>
                      <w:r>
                        <w:rPr>
                          <w:sz w:val="20"/>
                          <w:szCs w:val="22"/>
                        </w:rPr>
                        <w:t>4</w:t>
                      </w:r>
                      <w:r w:rsidR="00A716A9" w:rsidRPr="00A716A9">
                        <w:rPr>
                          <w:sz w:val="20"/>
                          <w:szCs w:val="22"/>
                        </w:rPr>
                        <w:t>)</w:t>
                      </w:r>
                    </w:p>
                  </w:txbxContent>
                </v:textbox>
                <w10:wrap anchorx="margin"/>
              </v:shape>
            </w:pict>
          </mc:Fallback>
        </mc:AlternateContent>
      </w:r>
      <w:r w:rsidR="00057A20" w:rsidRPr="00E077CF">
        <w:rPr>
          <w:lang w:val="en-GB"/>
        </w:rPr>
        <w:br w:type="column"/>
      </w:r>
    </w:p>
    <w:p w14:paraId="7236088E" w14:textId="77777777" w:rsidR="00057A20" w:rsidRPr="00E077CF" w:rsidRDefault="00057A20" w:rsidP="00057A20">
      <w:pPr>
        <w:pStyle w:val="Liststycke"/>
        <w:rPr>
          <w:lang w:val="en-GB"/>
        </w:rPr>
      </w:pPr>
    </w:p>
    <w:p w14:paraId="2BE4E1ED" w14:textId="0112089E" w:rsidR="00E077CF" w:rsidRPr="00105786" w:rsidRDefault="00E077CF" w:rsidP="00E077CF">
      <w:pPr>
        <w:pStyle w:val="Liststycke"/>
        <w:numPr>
          <w:ilvl w:val="0"/>
          <w:numId w:val="2"/>
        </w:numPr>
        <w:rPr>
          <w:lang w:val="en-GB"/>
        </w:rPr>
      </w:pPr>
      <w:r w:rsidRPr="00105786">
        <w:rPr>
          <w:lang w:val="en-GB"/>
        </w:rPr>
        <w:t xml:space="preserve">All </w:t>
      </w:r>
      <w:r>
        <w:rPr>
          <w:lang w:val="en-GB"/>
        </w:rPr>
        <w:t xml:space="preserve">treated </w:t>
      </w:r>
      <w:r w:rsidRPr="00105786">
        <w:rPr>
          <w:lang w:val="en-GB"/>
        </w:rPr>
        <w:t xml:space="preserve">cows should be checked after </w:t>
      </w:r>
      <w:r>
        <w:rPr>
          <w:lang w:val="en-GB"/>
        </w:rPr>
        <w:t>calving as follows</w:t>
      </w:r>
      <w:r w:rsidRPr="00105786">
        <w:rPr>
          <w:lang w:val="en-GB"/>
        </w:rPr>
        <w:t>:</w:t>
      </w:r>
    </w:p>
    <w:p w14:paraId="06BBFBB2" w14:textId="77777777" w:rsidR="00E077CF" w:rsidRPr="00105786" w:rsidRDefault="00E077CF" w:rsidP="00E077CF">
      <w:pPr>
        <w:pStyle w:val="Liststycke"/>
        <w:numPr>
          <w:ilvl w:val="1"/>
          <w:numId w:val="2"/>
        </w:numPr>
        <w:rPr>
          <w:lang w:val="en-GB"/>
        </w:rPr>
      </w:pPr>
      <w:r>
        <w:rPr>
          <w:lang w:val="en-GB"/>
        </w:rPr>
        <w:t>Perform</w:t>
      </w:r>
      <w:r w:rsidRPr="00105786">
        <w:rPr>
          <w:lang w:val="en-GB"/>
        </w:rPr>
        <w:t xml:space="preserve"> CMT day 3–4 after calving (see instru</w:t>
      </w:r>
      <w:r>
        <w:rPr>
          <w:lang w:val="en-GB"/>
        </w:rPr>
        <w:t>c</w:t>
      </w:r>
      <w:r w:rsidRPr="00105786">
        <w:rPr>
          <w:lang w:val="en-GB"/>
        </w:rPr>
        <w:t xml:space="preserve">tion </w:t>
      </w:r>
      <w:r>
        <w:rPr>
          <w:lang w:val="en-GB"/>
        </w:rPr>
        <w:t>and video</w:t>
      </w:r>
      <w:r w:rsidRPr="00105786">
        <w:rPr>
          <w:lang w:val="en-GB"/>
        </w:rPr>
        <w:t xml:space="preserve"> h</w:t>
      </w:r>
      <w:r>
        <w:rPr>
          <w:lang w:val="en-GB"/>
        </w:rPr>
        <w:t>ere</w:t>
      </w:r>
      <w:r w:rsidRPr="00105786">
        <w:rPr>
          <w:lang w:val="en-GB"/>
        </w:rPr>
        <w:t xml:space="preserve">: </w:t>
      </w:r>
      <w:hyperlink r:id="rId8" w:history="1">
        <w:r w:rsidRPr="00105786">
          <w:rPr>
            <w:rStyle w:val="Hyperlnk"/>
            <w:lang w:val="en-GB"/>
          </w:rPr>
          <w:t>http://www.juverportalen.se/media/1136/cmt-20190412.pdf</w:t>
        </w:r>
      </w:hyperlink>
      <w:r w:rsidRPr="00105786">
        <w:rPr>
          <w:lang w:val="en-GB"/>
        </w:rPr>
        <w:t>)</w:t>
      </w:r>
    </w:p>
    <w:p w14:paraId="74B390C9" w14:textId="77777777" w:rsidR="00E077CF" w:rsidRPr="00105786" w:rsidRDefault="00E077CF" w:rsidP="00E077CF">
      <w:pPr>
        <w:pStyle w:val="Liststycke"/>
        <w:numPr>
          <w:ilvl w:val="2"/>
          <w:numId w:val="2"/>
        </w:numPr>
        <w:rPr>
          <w:lang w:val="en-GB"/>
        </w:rPr>
      </w:pPr>
      <w:r w:rsidRPr="00105786">
        <w:rPr>
          <w:lang w:val="en-GB"/>
        </w:rPr>
        <w:t>If the CMT-reaction is 2–5 milk sample</w:t>
      </w:r>
      <w:r>
        <w:rPr>
          <w:lang w:val="en-GB"/>
        </w:rPr>
        <w:t>s</w:t>
      </w:r>
      <w:r w:rsidRPr="00105786">
        <w:rPr>
          <w:lang w:val="en-GB"/>
        </w:rPr>
        <w:t xml:space="preserve"> for bacteriological examination </w:t>
      </w:r>
      <w:r>
        <w:rPr>
          <w:lang w:val="en-GB"/>
        </w:rPr>
        <w:t>are taken from such quarters</w:t>
      </w:r>
      <w:r w:rsidRPr="00105786">
        <w:rPr>
          <w:lang w:val="en-GB"/>
        </w:rPr>
        <w:t xml:space="preserve">. The cow </w:t>
      </w:r>
      <w:r>
        <w:rPr>
          <w:lang w:val="en-GB"/>
        </w:rPr>
        <w:t>should be milked</w:t>
      </w:r>
      <w:r w:rsidRPr="00105786">
        <w:rPr>
          <w:lang w:val="en-GB"/>
        </w:rPr>
        <w:t xml:space="preserve"> after health</w:t>
      </w:r>
      <w:r>
        <w:rPr>
          <w:lang w:val="en-GB"/>
        </w:rPr>
        <w:t>y</w:t>
      </w:r>
      <w:r w:rsidRPr="00105786">
        <w:rPr>
          <w:lang w:val="en-GB"/>
        </w:rPr>
        <w:t xml:space="preserve"> cows. </w:t>
      </w:r>
    </w:p>
    <w:p w14:paraId="27C666E8" w14:textId="77777777" w:rsidR="00E077CF" w:rsidRPr="00105786" w:rsidRDefault="00E077CF" w:rsidP="00E077CF">
      <w:pPr>
        <w:pStyle w:val="Liststycke"/>
        <w:numPr>
          <w:ilvl w:val="1"/>
          <w:numId w:val="2"/>
        </w:numPr>
        <w:rPr>
          <w:lang w:val="en-GB"/>
        </w:rPr>
      </w:pPr>
      <w:r w:rsidRPr="00105786">
        <w:rPr>
          <w:lang w:val="en-GB"/>
        </w:rPr>
        <w:t xml:space="preserve">Control </w:t>
      </w:r>
      <w:r>
        <w:rPr>
          <w:lang w:val="en-GB"/>
        </w:rPr>
        <w:t>the cow somatic cell counts</w:t>
      </w:r>
      <w:r w:rsidRPr="00105786">
        <w:rPr>
          <w:lang w:val="en-GB"/>
        </w:rPr>
        <w:t xml:space="preserve"> at the first test milk</w:t>
      </w:r>
      <w:r>
        <w:rPr>
          <w:lang w:val="en-GB"/>
        </w:rPr>
        <w:t>ing</w:t>
      </w:r>
    </w:p>
    <w:p w14:paraId="01669DBD" w14:textId="77777777" w:rsidR="00E077CF" w:rsidRPr="00CC00B4" w:rsidRDefault="00E077CF" w:rsidP="00E077CF">
      <w:pPr>
        <w:pStyle w:val="Liststycke"/>
        <w:numPr>
          <w:ilvl w:val="2"/>
          <w:numId w:val="2"/>
        </w:numPr>
        <w:rPr>
          <w:lang w:val="en-GB"/>
        </w:rPr>
      </w:pPr>
      <w:r w:rsidRPr="00105786">
        <w:rPr>
          <w:lang w:val="en-GB"/>
        </w:rPr>
        <w:t xml:space="preserve">If the </w:t>
      </w:r>
      <w:r>
        <w:rPr>
          <w:lang w:val="en-GB"/>
        </w:rPr>
        <w:t>cow somatic cell count is</w:t>
      </w:r>
      <w:r w:rsidRPr="00105786">
        <w:rPr>
          <w:lang w:val="en-GB"/>
        </w:rPr>
        <w:t xml:space="preserve"> above 150 000 cells/ml the udder is </w:t>
      </w:r>
      <w:r>
        <w:rPr>
          <w:lang w:val="en-GB"/>
        </w:rPr>
        <w:t>examined</w:t>
      </w:r>
      <w:r w:rsidRPr="00105786">
        <w:rPr>
          <w:lang w:val="en-GB"/>
        </w:rPr>
        <w:t xml:space="preserve"> usin</w:t>
      </w:r>
      <w:r>
        <w:rPr>
          <w:lang w:val="en-GB"/>
        </w:rPr>
        <w:t>g</w:t>
      </w:r>
      <w:r w:rsidRPr="00105786">
        <w:rPr>
          <w:lang w:val="en-GB"/>
        </w:rPr>
        <w:t xml:space="preserve"> CMT </w:t>
      </w:r>
      <w:r>
        <w:rPr>
          <w:lang w:val="en-GB"/>
        </w:rPr>
        <w:t>and milk samples are taken as described above</w:t>
      </w:r>
      <w:r w:rsidRPr="00105786">
        <w:rPr>
          <w:lang w:val="en-GB"/>
        </w:rPr>
        <w:t xml:space="preserve">. </w:t>
      </w:r>
      <w:r w:rsidRPr="00CC00B4">
        <w:rPr>
          <w:lang w:val="en-GB"/>
        </w:rPr>
        <w:t xml:space="preserve">The cow </w:t>
      </w:r>
      <w:r>
        <w:rPr>
          <w:lang w:val="en-GB"/>
        </w:rPr>
        <w:t>should be</w:t>
      </w:r>
      <w:r w:rsidRPr="00CC00B4">
        <w:rPr>
          <w:lang w:val="en-GB"/>
        </w:rPr>
        <w:t xml:space="preserve"> milked after healthy cows.</w:t>
      </w:r>
    </w:p>
    <w:p w14:paraId="58BE0BC3" w14:textId="59DC01B4" w:rsidR="00E077CF" w:rsidRPr="00105786" w:rsidRDefault="00E077CF" w:rsidP="00E077CF">
      <w:pPr>
        <w:pStyle w:val="Liststycke"/>
        <w:numPr>
          <w:ilvl w:val="0"/>
          <w:numId w:val="2"/>
        </w:numPr>
        <w:rPr>
          <w:lang w:val="en-GB"/>
        </w:rPr>
      </w:pPr>
      <w:bookmarkStart w:id="4" w:name="_Hlk67398751"/>
      <w:r w:rsidRPr="00105786">
        <w:rPr>
          <w:lang w:val="en-GB"/>
        </w:rPr>
        <w:t xml:space="preserve">Evaluate the herd routines by </w:t>
      </w:r>
      <w:r>
        <w:rPr>
          <w:lang w:val="en-GB"/>
        </w:rPr>
        <w:t xml:space="preserve">regular </w:t>
      </w:r>
      <w:r w:rsidRPr="00105786">
        <w:rPr>
          <w:lang w:val="en-GB"/>
        </w:rPr>
        <w:t xml:space="preserve">follow-up </w:t>
      </w:r>
      <w:r>
        <w:rPr>
          <w:lang w:val="en-GB"/>
        </w:rPr>
        <w:t xml:space="preserve">of </w:t>
      </w:r>
      <w:r w:rsidRPr="00105786">
        <w:rPr>
          <w:lang w:val="en-GB"/>
        </w:rPr>
        <w:t>the udder health after calving (</w:t>
      </w:r>
      <w:proofErr w:type="gramStart"/>
      <w:r w:rsidRPr="00105786">
        <w:rPr>
          <w:lang w:val="en-GB"/>
        </w:rPr>
        <w:t>e.g.</w:t>
      </w:r>
      <w:proofErr w:type="gramEnd"/>
      <w:r w:rsidRPr="00105786">
        <w:rPr>
          <w:lang w:val="en-GB"/>
        </w:rPr>
        <w:t xml:space="preserve"> the proportion of cows with CMT 2–5 day 3–4 after calving; the proportion of cows with clinical mastitis during the first month; </w:t>
      </w:r>
      <w:r>
        <w:rPr>
          <w:lang w:val="en-GB"/>
        </w:rPr>
        <w:t>differences</w:t>
      </w:r>
      <w:r w:rsidRPr="00105786">
        <w:rPr>
          <w:lang w:val="en-GB"/>
        </w:rPr>
        <w:t xml:space="preserve"> in </w:t>
      </w:r>
      <w:r>
        <w:rPr>
          <w:lang w:val="en-GB"/>
        </w:rPr>
        <w:t>somatic cell counts</w:t>
      </w:r>
      <w:r w:rsidRPr="00105786">
        <w:rPr>
          <w:lang w:val="en-GB"/>
        </w:rPr>
        <w:t xml:space="preserve"> at </w:t>
      </w:r>
      <w:r>
        <w:rPr>
          <w:lang w:val="en-GB"/>
        </w:rPr>
        <w:t xml:space="preserve">the first test milking compared to the one before drying-off </w:t>
      </w:r>
      <w:r w:rsidRPr="00105786">
        <w:rPr>
          <w:lang w:val="en-GB"/>
        </w:rPr>
        <w:t>(</w:t>
      </w:r>
      <w:r>
        <w:rPr>
          <w:lang w:val="en-GB"/>
        </w:rPr>
        <w:t xml:space="preserve">e.g. the proportion of new infections or the proportion of cured </w:t>
      </w:r>
      <w:r w:rsidRPr="00105786">
        <w:rPr>
          <w:lang w:val="en-GB"/>
        </w:rPr>
        <w:t xml:space="preserve">(cut-off </w:t>
      </w:r>
      <w:r>
        <w:rPr>
          <w:lang w:val="en-GB"/>
        </w:rPr>
        <w:t>healthy/sick</w:t>
      </w:r>
      <w:r w:rsidRPr="00105786">
        <w:rPr>
          <w:lang w:val="en-GB"/>
        </w:rPr>
        <w:t xml:space="preserve"> 150 000 cell</w:t>
      </w:r>
      <w:r>
        <w:rPr>
          <w:lang w:val="en-GB"/>
        </w:rPr>
        <w:t>s</w:t>
      </w:r>
      <w:r w:rsidRPr="00105786">
        <w:rPr>
          <w:lang w:val="en-GB"/>
        </w:rPr>
        <w:t>/ml); result</w:t>
      </w:r>
      <w:r>
        <w:rPr>
          <w:lang w:val="en-GB"/>
        </w:rPr>
        <w:t>s</w:t>
      </w:r>
      <w:r w:rsidRPr="00105786">
        <w:rPr>
          <w:lang w:val="en-GB"/>
        </w:rPr>
        <w:t xml:space="preserve"> fr</w:t>
      </w:r>
      <w:r>
        <w:rPr>
          <w:lang w:val="en-GB"/>
        </w:rPr>
        <w:t>om</w:t>
      </w:r>
      <w:r w:rsidRPr="00105786">
        <w:rPr>
          <w:lang w:val="en-GB"/>
        </w:rPr>
        <w:t xml:space="preserve"> ba</w:t>
      </w:r>
      <w:r>
        <w:rPr>
          <w:lang w:val="en-GB"/>
        </w:rPr>
        <w:t>c</w:t>
      </w:r>
      <w:r w:rsidRPr="00105786">
        <w:rPr>
          <w:lang w:val="en-GB"/>
        </w:rPr>
        <w:t>teriologi</w:t>
      </w:r>
      <w:r>
        <w:rPr>
          <w:lang w:val="en-GB"/>
        </w:rPr>
        <w:t>cal</w:t>
      </w:r>
      <w:r w:rsidRPr="00105786">
        <w:rPr>
          <w:lang w:val="en-GB"/>
        </w:rPr>
        <w:t xml:space="preserve"> </w:t>
      </w:r>
      <w:r>
        <w:rPr>
          <w:lang w:val="en-GB"/>
        </w:rPr>
        <w:t>examinations</w:t>
      </w:r>
      <w:r w:rsidRPr="00105786">
        <w:rPr>
          <w:lang w:val="en-GB"/>
        </w:rPr>
        <w:t>).</w:t>
      </w:r>
    </w:p>
    <w:bookmarkEnd w:id="4"/>
    <w:p w14:paraId="31749159" w14:textId="43DB4F58" w:rsidR="00057A20" w:rsidRPr="004526E9" w:rsidRDefault="00057A20" w:rsidP="00057A20">
      <w:pPr>
        <w:rPr>
          <w:lang w:val="en-US"/>
        </w:rPr>
      </w:pPr>
    </w:p>
    <w:p w14:paraId="4F7FA8CD" w14:textId="6F7BA566" w:rsidR="00057A20" w:rsidRPr="004526E9" w:rsidRDefault="00057A20" w:rsidP="00057A20">
      <w:pPr>
        <w:rPr>
          <w:lang w:val="en-US"/>
        </w:rPr>
      </w:pPr>
    </w:p>
    <w:p w14:paraId="75852D97" w14:textId="4B9DE3C5" w:rsidR="00057A20" w:rsidRPr="004526E9" w:rsidRDefault="00057A20" w:rsidP="00057A20">
      <w:pPr>
        <w:rPr>
          <w:lang w:val="en-US"/>
        </w:rPr>
      </w:pPr>
    </w:p>
    <w:p w14:paraId="0337C8C6" w14:textId="77777777" w:rsidR="00070D99" w:rsidRPr="004526E9" w:rsidRDefault="00070D99" w:rsidP="00057A20">
      <w:pPr>
        <w:rPr>
          <w:lang w:val="en-US"/>
        </w:rPr>
      </w:pPr>
    </w:p>
    <w:p w14:paraId="69B4877C" w14:textId="720B49B6" w:rsidR="000C2BA2" w:rsidRDefault="00B227E2" w:rsidP="00A44B43">
      <w:pPr>
        <w:pStyle w:val="Liststycke"/>
        <w:tabs>
          <w:tab w:val="right" w:pos="10467"/>
        </w:tabs>
        <w:ind w:left="0"/>
      </w:pPr>
      <w:r w:rsidRPr="00736B14">
        <w:rPr>
          <w:noProof/>
        </w:rPr>
        <w:drawing>
          <wp:inline distT="0" distB="0" distL="0" distR="0" wp14:anchorId="695DEE37" wp14:editId="7E82AD27">
            <wp:extent cx="5580608" cy="3038475"/>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000" t="13782" r="7240" b="9539"/>
                    <a:stretch/>
                  </pic:blipFill>
                  <pic:spPr bwMode="auto">
                    <a:xfrm>
                      <a:off x="0" y="0"/>
                      <a:ext cx="5804461" cy="3160356"/>
                    </a:xfrm>
                    <a:prstGeom prst="rect">
                      <a:avLst/>
                    </a:prstGeom>
                    <a:ln>
                      <a:noFill/>
                    </a:ln>
                    <a:extLst>
                      <a:ext uri="{53640926-AAD7-44D8-BBD7-CCE9431645EC}">
                        <a14:shadowObscured xmlns:a14="http://schemas.microsoft.com/office/drawing/2010/main"/>
                      </a:ext>
                    </a:extLst>
                  </pic:spPr>
                </pic:pic>
              </a:graphicData>
            </a:graphic>
          </wp:inline>
        </w:drawing>
      </w:r>
      <w:r w:rsidR="00A44B43">
        <w:tab/>
      </w:r>
    </w:p>
    <w:p w14:paraId="580589C2" w14:textId="2ED602E0" w:rsidR="00133D82" w:rsidRPr="00E077CF" w:rsidRDefault="00133D82" w:rsidP="00133D82">
      <w:pPr>
        <w:rPr>
          <w:lang w:val="en-GB"/>
        </w:rPr>
      </w:pPr>
      <w:r w:rsidRPr="0037569F">
        <w:rPr>
          <w:i/>
          <w:iCs/>
          <w:lang w:val="en-GB"/>
        </w:rPr>
        <w:t xml:space="preserve">   </w:t>
      </w:r>
      <w:r w:rsidRPr="004526E9">
        <w:rPr>
          <w:i/>
          <w:iCs/>
          <w:lang w:val="en-US"/>
        </w:rPr>
        <w:t>Figur</w:t>
      </w:r>
      <w:r w:rsidR="00E077CF" w:rsidRPr="004526E9">
        <w:rPr>
          <w:i/>
          <w:iCs/>
          <w:lang w:val="en-US"/>
        </w:rPr>
        <w:t>e</w:t>
      </w:r>
      <w:r w:rsidRPr="004526E9">
        <w:rPr>
          <w:i/>
          <w:iCs/>
          <w:lang w:val="en-US"/>
        </w:rPr>
        <w:t xml:space="preserve"> 1. </w:t>
      </w:r>
      <w:r w:rsidR="00E077CF" w:rsidRPr="00E077CF">
        <w:rPr>
          <w:i/>
          <w:iCs/>
          <w:lang w:val="en-GB"/>
        </w:rPr>
        <w:t>The most common sources of infections and transmission routes vary between udder bacteria</w:t>
      </w:r>
      <w:r w:rsidR="00E077CF">
        <w:rPr>
          <w:i/>
          <w:iCs/>
          <w:lang w:val="en-GB"/>
        </w:rPr>
        <w:t>.</w:t>
      </w:r>
    </w:p>
    <w:p w14:paraId="3FC3CAC0" w14:textId="506DF35E" w:rsidR="00B227E2" w:rsidRPr="00E077CF" w:rsidRDefault="00B227E2" w:rsidP="00B227E2">
      <w:pPr>
        <w:jc w:val="both"/>
        <w:rPr>
          <w:lang w:val="en-GB"/>
        </w:rPr>
      </w:pPr>
    </w:p>
    <w:p w14:paraId="02DFB047" w14:textId="3647214E" w:rsidR="00057A20" w:rsidRPr="00E077CF" w:rsidRDefault="00125FFF" w:rsidP="0046435E">
      <w:pPr>
        <w:rPr>
          <w:i/>
          <w:iCs/>
          <w:sz w:val="20"/>
          <w:szCs w:val="22"/>
          <w:lang w:val="en-GB"/>
        </w:rPr>
      </w:pPr>
      <w:r>
        <w:rPr>
          <w:noProof/>
        </w:rPr>
        <mc:AlternateContent>
          <mc:Choice Requires="wps">
            <w:drawing>
              <wp:anchor distT="0" distB="0" distL="114300" distR="114300" simplePos="0" relativeHeight="251662336" behindDoc="0" locked="0" layoutInCell="1" allowOverlap="1" wp14:anchorId="6F2CEB06" wp14:editId="4FEF7FD2">
                <wp:simplePos x="0" y="0"/>
                <wp:positionH relativeFrom="margin">
                  <wp:posOffset>5958205</wp:posOffset>
                </wp:positionH>
                <wp:positionV relativeFrom="paragraph">
                  <wp:posOffset>3484245</wp:posOffset>
                </wp:positionV>
                <wp:extent cx="445770" cy="306705"/>
                <wp:effectExtent l="0" t="0" r="0" b="0"/>
                <wp:wrapNone/>
                <wp:docPr id="2" name="Textruta 2"/>
                <wp:cNvGraphicFramePr/>
                <a:graphic xmlns:a="http://schemas.openxmlformats.org/drawingml/2006/main">
                  <a:graphicData uri="http://schemas.microsoft.com/office/word/2010/wordprocessingShape">
                    <wps:wsp>
                      <wps:cNvSpPr txBox="1"/>
                      <wps:spPr>
                        <a:xfrm>
                          <a:off x="0" y="0"/>
                          <a:ext cx="445770" cy="306705"/>
                        </a:xfrm>
                        <a:prstGeom prst="rect">
                          <a:avLst/>
                        </a:prstGeom>
                        <a:solidFill>
                          <a:schemeClr val="lt1"/>
                        </a:solidFill>
                        <a:ln w="6350">
                          <a:noFill/>
                        </a:ln>
                      </wps:spPr>
                      <wps:txbx>
                        <w:txbxContent>
                          <w:p w14:paraId="6A91E2A9" w14:textId="0B3AB280" w:rsidR="00A716A9" w:rsidRPr="00A716A9" w:rsidRDefault="00125FFF" w:rsidP="00A716A9">
                            <w:pPr>
                              <w:rPr>
                                <w:sz w:val="20"/>
                                <w:szCs w:val="22"/>
                              </w:rPr>
                            </w:pPr>
                            <w:r>
                              <w:rPr>
                                <w:sz w:val="20"/>
                                <w:szCs w:val="22"/>
                              </w:rPr>
                              <w:t>3</w:t>
                            </w:r>
                            <w:r w:rsidR="00A716A9" w:rsidRPr="00A716A9">
                              <w:rPr>
                                <w:sz w:val="20"/>
                                <w:szCs w:val="22"/>
                              </w:rPr>
                              <w:t>(</w:t>
                            </w:r>
                            <w:r>
                              <w:rPr>
                                <w:sz w:val="20"/>
                                <w:szCs w:val="22"/>
                              </w:rPr>
                              <w:t>4</w:t>
                            </w:r>
                            <w:r w:rsidR="00A716A9" w:rsidRPr="00A716A9">
                              <w:rPr>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EB06" id="Textruta 2" o:spid="_x0000_s1028" type="#_x0000_t202" style="position:absolute;margin-left:469.15pt;margin-top:274.35pt;width:35.1pt;height:2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" fillcolor="white [3201]" stroked="f" strokeweight=".5pt">
                <v:textbox>
                  <w:txbxContent>
                    <w:p w14:paraId="6A91E2A9" w14:textId="0B3AB280" w:rsidR="00A716A9" w:rsidRPr="00A716A9" w:rsidRDefault="00125FFF" w:rsidP="00A716A9">
                      <w:pPr>
                        <w:rPr>
                          <w:sz w:val="20"/>
                          <w:szCs w:val="22"/>
                        </w:rPr>
                      </w:pPr>
                      <w:r>
                        <w:rPr>
                          <w:sz w:val="20"/>
                          <w:szCs w:val="22"/>
                        </w:rPr>
                        <w:t>3</w:t>
                      </w:r>
                      <w:r w:rsidR="00A716A9" w:rsidRPr="00A716A9">
                        <w:rPr>
                          <w:sz w:val="20"/>
                          <w:szCs w:val="22"/>
                        </w:rPr>
                        <w:t>(</w:t>
                      </w:r>
                      <w:r>
                        <w:rPr>
                          <w:sz w:val="20"/>
                          <w:szCs w:val="22"/>
                        </w:rPr>
                        <w:t>4</w:t>
                      </w:r>
                      <w:r w:rsidR="00A716A9" w:rsidRPr="00A716A9">
                        <w:rPr>
                          <w:sz w:val="20"/>
                          <w:szCs w:val="22"/>
                        </w:rPr>
                        <w:t>)</w:t>
                      </w:r>
                    </w:p>
                  </w:txbxContent>
                </v:textbox>
                <w10:wrap anchorx="margin"/>
              </v:shape>
            </w:pict>
          </mc:Fallback>
        </mc:AlternateContent>
      </w:r>
      <w:r w:rsidR="00057A20" w:rsidRPr="00E077CF">
        <w:rPr>
          <w:i/>
          <w:iCs/>
          <w:sz w:val="20"/>
          <w:szCs w:val="22"/>
          <w:lang w:val="en-GB"/>
        </w:rPr>
        <w:br w:type="column"/>
      </w:r>
    </w:p>
    <w:p w14:paraId="4E4648F0" w14:textId="77777777" w:rsidR="00E077CF" w:rsidRPr="001A6662" w:rsidRDefault="00E077CF" w:rsidP="00E077CF">
      <w:pPr>
        <w:rPr>
          <w:i/>
          <w:iCs/>
          <w:sz w:val="20"/>
          <w:szCs w:val="22"/>
          <w:lang w:val="en-GB"/>
        </w:rPr>
      </w:pPr>
      <w:r w:rsidRPr="001A6662">
        <w:rPr>
          <w:i/>
          <w:iCs/>
          <w:sz w:val="20"/>
          <w:szCs w:val="22"/>
          <w:lang w:val="en-GB"/>
        </w:rPr>
        <w:t xml:space="preserve">Table A. </w:t>
      </w:r>
      <w:r>
        <w:rPr>
          <w:i/>
          <w:iCs/>
          <w:sz w:val="20"/>
          <w:szCs w:val="22"/>
          <w:lang w:val="en-GB"/>
        </w:rPr>
        <w:t xml:space="preserve">Basis </w:t>
      </w:r>
      <w:r w:rsidRPr="001A6662">
        <w:rPr>
          <w:i/>
          <w:iCs/>
          <w:sz w:val="20"/>
          <w:szCs w:val="22"/>
          <w:lang w:val="en-GB"/>
        </w:rPr>
        <w:t>for selection of cows considered for dry cow therapy with antibiotics or internal teat seal</w:t>
      </w:r>
      <w:r>
        <w:rPr>
          <w:i/>
          <w:iCs/>
          <w:sz w:val="20"/>
          <w:szCs w:val="22"/>
          <w:lang w:val="en-GB"/>
        </w:rPr>
        <w:t>ant</w:t>
      </w:r>
      <w:r w:rsidRPr="001A6662">
        <w:rPr>
          <w:i/>
          <w:iCs/>
          <w:sz w:val="20"/>
          <w:szCs w:val="22"/>
          <w:lang w:val="en-GB"/>
        </w:rPr>
        <w:t xml:space="preserve"> based on udder health class (</w:t>
      </w:r>
      <w:proofErr w:type="spellStart"/>
      <w:r w:rsidRPr="001A6662">
        <w:rPr>
          <w:i/>
          <w:iCs/>
          <w:sz w:val="20"/>
          <w:szCs w:val="22"/>
          <w:lang w:val="en-GB"/>
        </w:rPr>
        <w:t>juverhälsoklass</w:t>
      </w:r>
      <w:proofErr w:type="spellEnd"/>
      <w:r w:rsidRPr="001A6662">
        <w:rPr>
          <w:i/>
          <w:iCs/>
          <w:sz w:val="20"/>
          <w:szCs w:val="22"/>
          <w:lang w:val="en-GB"/>
        </w:rPr>
        <w:t xml:space="preserve"> (JHKL)) at the last</w:t>
      </w:r>
      <w:r>
        <w:rPr>
          <w:i/>
          <w:iCs/>
          <w:sz w:val="20"/>
          <w:szCs w:val="22"/>
          <w:lang w:val="en-GB"/>
        </w:rPr>
        <w:t xml:space="preserve"> test milking before drying-off or average cow somatic cell counts at </w:t>
      </w:r>
      <w:r w:rsidRPr="001A6662">
        <w:rPr>
          <w:i/>
          <w:iCs/>
          <w:sz w:val="20"/>
          <w:szCs w:val="22"/>
          <w:lang w:val="en-GB"/>
        </w:rPr>
        <w:t xml:space="preserve">2–3 </w:t>
      </w:r>
      <w:r>
        <w:rPr>
          <w:i/>
          <w:iCs/>
          <w:sz w:val="20"/>
          <w:szCs w:val="22"/>
          <w:lang w:val="en-GB"/>
        </w:rPr>
        <w:t xml:space="preserve">test </w:t>
      </w:r>
      <w:proofErr w:type="spellStart"/>
      <w:r>
        <w:rPr>
          <w:i/>
          <w:iCs/>
          <w:sz w:val="20"/>
          <w:szCs w:val="22"/>
          <w:lang w:val="en-GB"/>
        </w:rPr>
        <w:t>milkings</w:t>
      </w:r>
      <w:proofErr w:type="spellEnd"/>
      <w:r>
        <w:rPr>
          <w:i/>
          <w:iCs/>
          <w:sz w:val="20"/>
          <w:szCs w:val="22"/>
          <w:lang w:val="en-GB"/>
        </w:rPr>
        <w:t xml:space="preserve"> during the last </w:t>
      </w:r>
      <w:r w:rsidRPr="001A6662">
        <w:rPr>
          <w:i/>
          <w:iCs/>
          <w:sz w:val="20"/>
          <w:szCs w:val="22"/>
          <w:lang w:val="en-GB"/>
        </w:rPr>
        <w:t xml:space="preserve">2–3 </w:t>
      </w:r>
      <w:r>
        <w:rPr>
          <w:i/>
          <w:iCs/>
          <w:sz w:val="20"/>
          <w:szCs w:val="22"/>
          <w:lang w:val="en-GB"/>
        </w:rPr>
        <w:t>months before drying-off</w:t>
      </w:r>
    </w:p>
    <w:tbl>
      <w:tblPr>
        <w:tblStyle w:val="Listtabell3dekorfrg2"/>
        <w:tblW w:w="5000" w:type="pct"/>
        <w:tblLook w:val="04A0" w:firstRow="1" w:lastRow="0" w:firstColumn="1" w:lastColumn="0" w:noHBand="0" w:noVBand="1"/>
      </w:tblPr>
      <w:tblGrid>
        <w:gridCol w:w="2949"/>
        <w:gridCol w:w="2126"/>
        <w:gridCol w:w="961"/>
        <w:gridCol w:w="1960"/>
        <w:gridCol w:w="1633"/>
      </w:tblGrid>
      <w:tr w:rsidR="00E077CF" w:rsidRPr="007C1478" w14:paraId="58E3E295" w14:textId="77777777" w:rsidTr="00786C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96905FC" w14:textId="77777777" w:rsidR="00E077CF" w:rsidRPr="001A6662" w:rsidRDefault="00E077CF" w:rsidP="00786C7B">
            <w:pPr>
              <w:spacing w:line="240" w:lineRule="auto"/>
              <w:jc w:val="center"/>
              <w:rPr>
                <w:rFonts w:cstheme="minorHAnsi"/>
                <w:b w:val="0"/>
                <w:bCs w:val="0"/>
                <w:sz w:val="20"/>
                <w:szCs w:val="20"/>
                <w:lang w:val="en-GB"/>
              </w:rPr>
            </w:pPr>
            <w:r w:rsidRPr="001A6662">
              <w:rPr>
                <w:rFonts w:cstheme="minorHAnsi"/>
                <w:sz w:val="20"/>
                <w:szCs w:val="20"/>
                <w:lang w:val="en-GB"/>
              </w:rPr>
              <w:t>Average cell count </w:t>
            </w:r>
            <w:r w:rsidRPr="001A6662">
              <w:rPr>
                <w:rFonts w:cstheme="minorHAnsi"/>
                <w:sz w:val="20"/>
                <w:szCs w:val="20"/>
                <w:lang w:val="en-GB"/>
              </w:rPr>
              <w:br/>
              <w:t xml:space="preserve"> 2–3 test </w:t>
            </w:r>
            <w:proofErr w:type="spellStart"/>
            <w:r w:rsidRPr="001A6662">
              <w:rPr>
                <w:rFonts w:cstheme="minorHAnsi"/>
                <w:sz w:val="20"/>
                <w:szCs w:val="20"/>
                <w:lang w:val="en-GB"/>
              </w:rPr>
              <w:t>milkings</w:t>
            </w:r>
            <w:proofErr w:type="spellEnd"/>
            <w:r w:rsidRPr="001A6662">
              <w:rPr>
                <w:rFonts w:cstheme="minorHAnsi"/>
                <w:sz w:val="20"/>
                <w:szCs w:val="20"/>
                <w:lang w:val="en-GB"/>
              </w:rPr>
              <w:t xml:space="preserve"> </w:t>
            </w:r>
          </w:p>
          <w:p w14:paraId="4D179CD7" w14:textId="77777777" w:rsidR="00E077CF" w:rsidRPr="00907710" w:rsidRDefault="00E077CF" w:rsidP="00786C7B">
            <w:pPr>
              <w:spacing w:line="240" w:lineRule="auto"/>
              <w:jc w:val="center"/>
              <w:rPr>
                <w:rFonts w:cstheme="minorHAnsi"/>
                <w:sz w:val="20"/>
                <w:szCs w:val="20"/>
                <w:lang w:val="en-GB"/>
              </w:rPr>
            </w:pPr>
            <w:r w:rsidRPr="00907710">
              <w:rPr>
                <w:rFonts w:cstheme="minorHAnsi"/>
                <w:sz w:val="20"/>
                <w:szCs w:val="20"/>
                <w:lang w:val="en-GB"/>
              </w:rPr>
              <w:t>x 1000 cells/ml</w:t>
            </w:r>
          </w:p>
        </w:tc>
        <w:tc>
          <w:tcPr>
            <w:tcW w:w="1104"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1DE8CD88" w14:textId="77777777" w:rsidR="00E077CF" w:rsidRPr="007C1478" w:rsidRDefault="00E077CF" w:rsidP="00786C7B">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proofErr w:type="spellStart"/>
            <w:r>
              <w:rPr>
                <w:rFonts w:cstheme="minorHAnsi"/>
                <w:sz w:val="20"/>
                <w:szCs w:val="20"/>
              </w:rPr>
              <w:t>Probability</w:t>
            </w:r>
            <w:proofErr w:type="spellEnd"/>
            <w:r w:rsidRPr="007C1478">
              <w:rPr>
                <w:rFonts w:cstheme="minorHAnsi"/>
                <w:sz w:val="20"/>
                <w:szCs w:val="20"/>
              </w:rPr>
              <w:t xml:space="preserve"> </w:t>
            </w:r>
            <w:r>
              <w:rPr>
                <w:rFonts w:cstheme="minorHAnsi"/>
                <w:sz w:val="20"/>
                <w:szCs w:val="20"/>
              </w:rPr>
              <w:t>(</w:t>
            </w:r>
            <w:r w:rsidRPr="007C1478">
              <w:rPr>
                <w:rFonts w:cstheme="minorHAnsi"/>
                <w:sz w:val="20"/>
                <w:szCs w:val="20"/>
              </w:rPr>
              <w:t>%</w:t>
            </w:r>
            <w:r>
              <w:rPr>
                <w:rFonts w:cstheme="minorHAnsi"/>
                <w:sz w:val="20"/>
                <w:szCs w:val="20"/>
              </w:rPr>
              <w:t>)</w:t>
            </w:r>
            <w:r w:rsidRPr="007C1478">
              <w:rPr>
                <w:rFonts w:cstheme="minorHAnsi"/>
                <w:sz w:val="20"/>
                <w:szCs w:val="20"/>
              </w:rPr>
              <w:br/>
            </w:r>
            <w:proofErr w:type="spellStart"/>
            <w:r w:rsidRPr="007C1478">
              <w:rPr>
                <w:rFonts w:cstheme="minorHAnsi"/>
                <w:sz w:val="20"/>
                <w:szCs w:val="20"/>
              </w:rPr>
              <w:t>infe</w:t>
            </w:r>
            <w:r>
              <w:rPr>
                <w:rFonts w:cstheme="minorHAnsi"/>
                <w:sz w:val="20"/>
                <w:szCs w:val="20"/>
              </w:rPr>
              <w:t>c</w:t>
            </w:r>
            <w:r w:rsidRPr="007C1478">
              <w:rPr>
                <w:rFonts w:cstheme="minorHAnsi"/>
                <w:sz w:val="20"/>
                <w:szCs w:val="20"/>
              </w:rPr>
              <w:t>ti</w:t>
            </w:r>
            <w:r>
              <w:rPr>
                <w:rFonts w:cstheme="minorHAnsi"/>
                <w:sz w:val="20"/>
                <w:szCs w:val="20"/>
              </w:rPr>
              <w:t>ous</w:t>
            </w:r>
            <w:proofErr w:type="spellEnd"/>
            <w:r w:rsidRPr="007C1478">
              <w:rPr>
                <w:rFonts w:cstheme="minorHAnsi"/>
                <w:sz w:val="20"/>
                <w:szCs w:val="20"/>
              </w:rPr>
              <w:t xml:space="preserve"> </w:t>
            </w:r>
            <w:proofErr w:type="spellStart"/>
            <w:r w:rsidRPr="007C1478">
              <w:rPr>
                <w:rFonts w:cstheme="minorHAnsi"/>
                <w:sz w:val="20"/>
                <w:szCs w:val="20"/>
              </w:rPr>
              <w:t>mastit</w:t>
            </w:r>
            <w:r>
              <w:rPr>
                <w:rFonts w:cstheme="minorHAnsi"/>
                <w:sz w:val="20"/>
                <w:szCs w:val="20"/>
              </w:rPr>
              <w:t>is</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721A3B1" w14:textId="77777777" w:rsidR="00E077CF" w:rsidRPr="007C1478" w:rsidRDefault="00E077CF" w:rsidP="00786C7B">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JHKL</w:t>
            </w:r>
          </w:p>
        </w:tc>
        <w:tc>
          <w:tcPr>
            <w:tcW w:w="1018" w:type="pct"/>
            <w:tcBorders>
              <w:top w:val="single" w:sz="4" w:space="0" w:color="auto"/>
              <w:left w:val="single" w:sz="4" w:space="0" w:color="auto"/>
              <w:bottom w:val="single" w:sz="4" w:space="0" w:color="auto"/>
              <w:right w:val="single" w:sz="4" w:space="0" w:color="auto"/>
            </w:tcBorders>
            <w:shd w:val="clear" w:color="auto" w:fill="C00000"/>
            <w:vAlign w:val="center"/>
          </w:tcPr>
          <w:p w14:paraId="30916324" w14:textId="77777777" w:rsidR="00E077CF" w:rsidRPr="007C1478" w:rsidRDefault="00E077CF" w:rsidP="00786C7B">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Dry</w:t>
            </w:r>
            <w:proofErr w:type="spellEnd"/>
            <w:r>
              <w:rPr>
                <w:rFonts w:cstheme="minorHAnsi"/>
                <w:sz w:val="20"/>
                <w:szCs w:val="20"/>
              </w:rPr>
              <w:t xml:space="preserve"> </w:t>
            </w:r>
            <w:proofErr w:type="spellStart"/>
            <w:r>
              <w:rPr>
                <w:rFonts w:cstheme="minorHAnsi"/>
                <w:sz w:val="20"/>
                <w:szCs w:val="20"/>
              </w:rPr>
              <w:t>cow</w:t>
            </w:r>
            <w:proofErr w:type="spellEnd"/>
            <w:r w:rsidRPr="007C1478">
              <w:rPr>
                <w:rFonts w:cstheme="minorHAnsi"/>
                <w:sz w:val="20"/>
                <w:szCs w:val="20"/>
              </w:rPr>
              <w:t xml:space="preserve"> </w:t>
            </w:r>
          </w:p>
          <w:p w14:paraId="54952B80" w14:textId="77777777" w:rsidR="00E077CF" w:rsidRPr="007C1478" w:rsidRDefault="00E077CF" w:rsidP="00786C7B">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antibioti</w:t>
            </w:r>
            <w:r>
              <w:rPr>
                <w:rFonts w:cstheme="minorHAnsi"/>
                <w:sz w:val="20"/>
                <w:szCs w:val="20"/>
              </w:rPr>
              <w:t>cs</w:t>
            </w:r>
          </w:p>
        </w:tc>
        <w:tc>
          <w:tcPr>
            <w:tcW w:w="848" w:type="pct"/>
            <w:tcBorders>
              <w:top w:val="single" w:sz="4" w:space="0" w:color="auto"/>
              <w:left w:val="single" w:sz="4" w:space="0" w:color="auto"/>
              <w:bottom w:val="single" w:sz="4" w:space="0" w:color="auto"/>
              <w:right w:val="single" w:sz="4" w:space="0" w:color="auto"/>
            </w:tcBorders>
            <w:shd w:val="clear" w:color="auto" w:fill="C00000"/>
            <w:vAlign w:val="center"/>
          </w:tcPr>
          <w:p w14:paraId="79B2BC04" w14:textId="77777777" w:rsidR="00E077CF" w:rsidRPr="007C1478" w:rsidRDefault="00E077CF" w:rsidP="00786C7B">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roofErr w:type="spellStart"/>
            <w:r>
              <w:rPr>
                <w:rFonts w:cstheme="minorHAnsi"/>
                <w:sz w:val="20"/>
                <w:szCs w:val="20"/>
              </w:rPr>
              <w:t>Teat</w:t>
            </w:r>
            <w:proofErr w:type="spellEnd"/>
            <w:r>
              <w:rPr>
                <w:rFonts w:cstheme="minorHAnsi"/>
                <w:sz w:val="20"/>
                <w:szCs w:val="20"/>
              </w:rPr>
              <w:t xml:space="preserve"> </w:t>
            </w:r>
            <w:proofErr w:type="spellStart"/>
            <w:r>
              <w:rPr>
                <w:rFonts w:cstheme="minorHAnsi"/>
                <w:sz w:val="20"/>
                <w:szCs w:val="20"/>
              </w:rPr>
              <w:t>sealants</w:t>
            </w:r>
            <w:proofErr w:type="spellEnd"/>
          </w:p>
        </w:tc>
      </w:tr>
      <w:tr w:rsidR="00E077CF" w:rsidRPr="0037569F" w14:paraId="2527AAA7" w14:textId="77777777" w:rsidTr="00786C7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39785528" w14:textId="77777777" w:rsidR="00E077CF" w:rsidRPr="007C1478" w:rsidRDefault="00E077CF" w:rsidP="00786C7B">
            <w:pPr>
              <w:jc w:val="center"/>
              <w:rPr>
                <w:rFonts w:cstheme="minorHAnsi"/>
                <w:b w:val="0"/>
                <w:sz w:val="20"/>
                <w:szCs w:val="20"/>
              </w:rPr>
            </w:pPr>
            <w:r w:rsidRPr="007C1478">
              <w:rPr>
                <w:rFonts w:cstheme="minorHAnsi"/>
                <w:sz w:val="20"/>
                <w:szCs w:val="20"/>
              </w:rPr>
              <w:t>0–7</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867B001"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0–9</w:t>
            </w:r>
          </w:p>
        </w:tc>
        <w:tc>
          <w:tcPr>
            <w:tcW w:w="499" w:type="pct"/>
            <w:tcBorders>
              <w:top w:val="single" w:sz="4" w:space="0" w:color="auto"/>
              <w:left w:val="single" w:sz="4" w:space="0" w:color="auto"/>
              <w:bottom w:val="single" w:sz="4" w:space="0" w:color="auto"/>
            </w:tcBorders>
            <w:vAlign w:val="center"/>
            <w:hideMark/>
          </w:tcPr>
          <w:p w14:paraId="1CD7F35A" w14:textId="77777777" w:rsidR="00E077CF" w:rsidRPr="00DE2D1B"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E2D1B">
              <w:rPr>
                <w:rFonts w:cstheme="minorHAnsi"/>
                <w:b/>
                <w:bCs/>
                <w:sz w:val="20"/>
                <w:szCs w:val="20"/>
              </w:rPr>
              <w:t>0</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9F8722"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1478">
              <w:rPr>
                <w:rFonts w:cstheme="minorHAnsi"/>
                <w:b/>
                <w:sz w:val="20"/>
                <w:szCs w:val="20"/>
              </w:rPr>
              <w:t>N</w:t>
            </w:r>
            <w:r>
              <w:rPr>
                <w:rFonts w:cstheme="minorHAnsi"/>
                <w:b/>
                <w:sz w:val="20"/>
                <w:szCs w:val="20"/>
              </w:rPr>
              <w:t>O</w:t>
            </w:r>
          </w:p>
        </w:tc>
        <w:tc>
          <w:tcPr>
            <w:tcW w:w="848" w:type="pct"/>
            <w:vMerge w:val="restart"/>
            <w:tcBorders>
              <w:top w:val="single" w:sz="4" w:space="0" w:color="auto"/>
              <w:left w:val="single" w:sz="4" w:space="0" w:color="auto"/>
              <w:right w:val="single" w:sz="4" w:space="0" w:color="auto"/>
            </w:tcBorders>
            <w:shd w:val="clear" w:color="auto" w:fill="auto"/>
            <w:vAlign w:val="center"/>
          </w:tcPr>
          <w:p w14:paraId="3A0FE91C" w14:textId="77777777" w:rsidR="00E077CF" w:rsidRPr="001A6662"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1A6662">
              <w:rPr>
                <w:rFonts w:cstheme="minorHAnsi"/>
                <w:b/>
                <w:sz w:val="20"/>
                <w:szCs w:val="20"/>
                <w:lang w:val="en-GB"/>
              </w:rPr>
              <w:t>YES</w:t>
            </w:r>
          </w:p>
          <w:p w14:paraId="0F6EB523" w14:textId="77777777" w:rsidR="00E077CF" w:rsidRPr="001A6662"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sz w:val="20"/>
                <w:szCs w:val="20"/>
                <w:lang w:val="en-GB"/>
              </w:rPr>
              <w:t>If</w:t>
            </w:r>
            <w:r w:rsidRPr="001A6662">
              <w:rPr>
                <w:rFonts w:cstheme="minorHAnsi"/>
                <w:sz w:val="20"/>
                <w:szCs w:val="20"/>
                <w:lang w:val="en-GB"/>
              </w:rPr>
              <w:t xml:space="preserve">  environmental udder i</w:t>
            </w:r>
            <w:r>
              <w:rPr>
                <w:rFonts w:cstheme="minorHAnsi"/>
                <w:sz w:val="20"/>
                <w:szCs w:val="20"/>
                <w:lang w:val="en-GB"/>
              </w:rPr>
              <w:t>nfections</w:t>
            </w:r>
            <w:r w:rsidRPr="001A6662">
              <w:rPr>
                <w:rFonts w:cstheme="minorHAnsi"/>
                <w:b/>
                <w:sz w:val="20"/>
                <w:szCs w:val="20"/>
                <w:lang w:val="en-GB"/>
              </w:rPr>
              <w:t xml:space="preserve"> </w:t>
            </w:r>
          </w:p>
        </w:tc>
      </w:tr>
      <w:tr w:rsidR="00E077CF" w:rsidRPr="007C1478" w14:paraId="66CF16A0" w14:textId="77777777" w:rsidTr="00786C7B">
        <w:trPr>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7DCA7F36" w14:textId="77777777" w:rsidR="00E077CF" w:rsidRPr="007C1478" w:rsidRDefault="00E077CF" w:rsidP="00786C7B">
            <w:pPr>
              <w:jc w:val="center"/>
              <w:rPr>
                <w:rFonts w:cstheme="minorHAnsi"/>
                <w:b w:val="0"/>
                <w:sz w:val="20"/>
                <w:szCs w:val="20"/>
              </w:rPr>
            </w:pPr>
            <w:r w:rsidRPr="007C1478">
              <w:rPr>
                <w:rFonts w:cstheme="minorHAnsi"/>
                <w:sz w:val="20"/>
                <w:szCs w:val="20"/>
              </w:rPr>
              <w:t>8–99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C7F43CF"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10–19</w:t>
            </w:r>
          </w:p>
        </w:tc>
        <w:tc>
          <w:tcPr>
            <w:tcW w:w="499" w:type="pct"/>
            <w:tcBorders>
              <w:top w:val="single" w:sz="4" w:space="0" w:color="auto"/>
              <w:left w:val="single" w:sz="4" w:space="0" w:color="auto"/>
              <w:bottom w:val="single" w:sz="4" w:space="0" w:color="auto"/>
            </w:tcBorders>
            <w:vAlign w:val="center"/>
            <w:hideMark/>
          </w:tcPr>
          <w:p w14:paraId="19594C85" w14:textId="77777777" w:rsidR="00E077CF" w:rsidRPr="00DE2D1B"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E2D1B">
              <w:rPr>
                <w:rFonts w:cstheme="minorHAnsi"/>
                <w:b/>
                <w:bCs/>
                <w:sz w:val="20"/>
                <w:szCs w:val="20"/>
              </w:rPr>
              <w:t>1</w:t>
            </w:r>
          </w:p>
        </w:tc>
        <w:tc>
          <w:tcPr>
            <w:tcW w:w="1018" w:type="pct"/>
            <w:vMerge/>
            <w:tcBorders>
              <w:top w:val="single" w:sz="4" w:space="0" w:color="F2A900" w:themeColor="accent2"/>
              <w:left w:val="single" w:sz="4" w:space="0" w:color="auto"/>
              <w:bottom w:val="single" w:sz="4" w:space="0" w:color="auto"/>
              <w:right w:val="single" w:sz="4" w:space="0" w:color="auto"/>
            </w:tcBorders>
            <w:shd w:val="clear" w:color="auto" w:fill="auto"/>
          </w:tcPr>
          <w:p w14:paraId="11D94883"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848" w:type="pct"/>
            <w:vMerge/>
            <w:tcBorders>
              <w:left w:val="single" w:sz="4" w:space="0" w:color="auto"/>
              <w:right w:val="single" w:sz="4" w:space="0" w:color="auto"/>
            </w:tcBorders>
            <w:shd w:val="clear" w:color="auto" w:fill="auto"/>
          </w:tcPr>
          <w:p w14:paraId="57BF73EC"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077CF" w:rsidRPr="007C1478" w14:paraId="0E8BB013" w14:textId="77777777" w:rsidTr="00786C7B">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31A3D590" w14:textId="77777777" w:rsidR="00E077CF" w:rsidRPr="007C1478" w:rsidRDefault="00E077CF" w:rsidP="00786C7B">
            <w:pPr>
              <w:jc w:val="center"/>
              <w:rPr>
                <w:rFonts w:cstheme="minorHAnsi"/>
                <w:b w:val="0"/>
                <w:sz w:val="20"/>
                <w:szCs w:val="20"/>
              </w:rPr>
            </w:pPr>
            <w:r w:rsidRPr="007C1478">
              <w:rPr>
                <w:rFonts w:cstheme="minorHAnsi"/>
                <w:sz w:val="20"/>
                <w:szCs w:val="20"/>
              </w:rPr>
              <w:t>100–129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7544BC31"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20–29</w:t>
            </w:r>
          </w:p>
        </w:tc>
        <w:tc>
          <w:tcPr>
            <w:tcW w:w="499" w:type="pct"/>
            <w:tcBorders>
              <w:top w:val="single" w:sz="4" w:space="0" w:color="auto"/>
              <w:left w:val="single" w:sz="4" w:space="0" w:color="auto"/>
              <w:bottom w:val="single" w:sz="4" w:space="0" w:color="auto"/>
            </w:tcBorders>
            <w:vAlign w:val="center"/>
            <w:hideMark/>
          </w:tcPr>
          <w:p w14:paraId="68F49D8F" w14:textId="77777777" w:rsidR="00E077CF" w:rsidRPr="00DE2D1B"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E2D1B">
              <w:rPr>
                <w:rFonts w:cstheme="minorHAnsi"/>
                <w:b/>
                <w:bCs/>
                <w:sz w:val="20"/>
                <w:szCs w:val="20"/>
              </w:rPr>
              <w:t>2</w:t>
            </w:r>
          </w:p>
        </w:tc>
        <w:tc>
          <w:tcPr>
            <w:tcW w:w="1018" w:type="pct"/>
            <w:vMerge/>
            <w:tcBorders>
              <w:left w:val="single" w:sz="4" w:space="0" w:color="auto"/>
              <w:bottom w:val="single" w:sz="4" w:space="0" w:color="auto"/>
              <w:right w:val="single" w:sz="4" w:space="0" w:color="auto"/>
            </w:tcBorders>
            <w:shd w:val="clear" w:color="auto" w:fill="auto"/>
          </w:tcPr>
          <w:p w14:paraId="0B4D573C"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848" w:type="pct"/>
            <w:vMerge/>
            <w:tcBorders>
              <w:left w:val="single" w:sz="4" w:space="0" w:color="auto"/>
              <w:bottom w:val="single" w:sz="4" w:space="0" w:color="auto"/>
              <w:right w:val="single" w:sz="4" w:space="0" w:color="auto"/>
            </w:tcBorders>
            <w:shd w:val="clear" w:color="auto" w:fill="auto"/>
          </w:tcPr>
          <w:p w14:paraId="31185BEF"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77CF" w:rsidRPr="007C1478" w14:paraId="6C391237" w14:textId="77777777" w:rsidTr="00786C7B">
        <w:trPr>
          <w:trHeight w:val="446"/>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1FEE90FC" w14:textId="77777777" w:rsidR="00E077CF" w:rsidRPr="007C1478" w:rsidRDefault="00E077CF" w:rsidP="00786C7B">
            <w:pPr>
              <w:jc w:val="center"/>
              <w:rPr>
                <w:rFonts w:cstheme="minorHAnsi"/>
                <w:b w:val="0"/>
                <w:sz w:val="20"/>
                <w:szCs w:val="20"/>
              </w:rPr>
            </w:pPr>
            <w:r w:rsidRPr="007C1478">
              <w:rPr>
                <w:rFonts w:cstheme="minorHAnsi"/>
                <w:sz w:val="20"/>
                <w:szCs w:val="20"/>
              </w:rPr>
              <w:t>130–179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1E3CE359"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30–39</w:t>
            </w:r>
          </w:p>
        </w:tc>
        <w:tc>
          <w:tcPr>
            <w:tcW w:w="499" w:type="pct"/>
            <w:tcBorders>
              <w:top w:val="single" w:sz="4" w:space="0" w:color="auto"/>
              <w:left w:val="single" w:sz="4" w:space="0" w:color="auto"/>
              <w:bottom w:val="single" w:sz="4" w:space="0" w:color="auto"/>
            </w:tcBorders>
            <w:vAlign w:val="center"/>
            <w:hideMark/>
          </w:tcPr>
          <w:p w14:paraId="20EA91F8" w14:textId="77777777" w:rsidR="00E077CF" w:rsidRPr="00DE2D1B"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E2D1B">
              <w:rPr>
                <w:rFonts w:cstheme="minorHAnsi"/>
                <w:b/>
                <w:bCs/>
                <w:sz w:val="20"/>
                <w:szCs w:val="20"/>
              </w:rPr>
              <w:t>3</w:t>
            </w:r>
          </w:p>
        </w:tc>
        <w:tc>
          <w:tcPr>
            <w:tcW w:w="1018" w:type="pct"/>
            <w:vMerge w:val="restart"/>
            <w:tcBorders>
              <w:top w:val="single" w:sz="4" w:space="0" w:color="auto"/>
              <w:left w:val="single" w:sz="4" w:space="0" w:color="auto"/>
              <w:right w:val="single" w:sz="4" w:space="0" w:color="auto"/>
            </w:tcBorders>
            <w:shd w:val="clear" w:color="auto" w:fill="auto"/>
            <w:vAlign w:val="center"/>
          </w:tcPr>
          <w:p w14:paraId="61EE9941" w14:textId="77777777" w:rsidR="00E077CF" w:rsidRPr="001A6662"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1A6662">
              <w:rPr>
                <w:rFonts w:cstheme="minorHAnsi"/>
                <w:b/>
                <w:sz w:val="20"/>
                <w:szCs w:val="20"/>
                <w:lang w:val="en-GB"/>
              </w:rPr>
              <w:t>Yes</w:t>
            </w:r>
          </w:p>
          <w:p w14:paraId="197A3B5E" w14:textId="77777777" w:rsidR="00E077CF" w:rsidRPr="001A6662"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A6662">
              <w:rPr>
                <w:rFonts w:cstheme="minorHAnsi"/>
                <w:sz w:val="20"/>
                <w:szCs w:val="20"/>
                <w:lang w:val="en-GB"/>
              </w:rPr>
              <w:t>Depending on culture findings and cell co</w:t>
            </w:r>
            <w:r>
              <w:rPr>
                <w:rFonts w:cstheme="minorHAnsi"/>
                <w:sz w:val="20"/>
                <w:szCs w:val="20"/>
                <w:lang w:val="en-GB"/>
              </w:rPr>
              <w:t>unt history</w:t>
            </w:r>
          </w:p>
        </w:tc>
        <w:tc>
          <w:tcPr>
            <w:tcW w:w="848" w:type="pct"/>
            <w:vMerge w:val="restart"/>
            <w:tcBorders>
              <w:top w:val="single" w:sz="4" w:space="0" w:color="F2A900" w:themeColor="accent2"/>
              <w:left w:val="single" w:sz="4" w:space="0" w:color="auto"/>
              <w:right w:val="single" w:sz="4" w:space="0" w:color="auto"/>
            </w:tcBorders>
            <w:shd w:val="clear" w:color="auto" w:fill="auto"/>
            <w:vAlign w:val="center"/>
          </w:tcPr>
          <w:p w14:paraId="01443615"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1478">
              <w:rPr>
                <w:rFonts w:cstheme="minorHAnsi"/>
                <w:b/>
                <w:sz w:val="20"/>
                <w:szCs w:val="20"/>
              </w:rPr>
              <w:t>N</w:t>
            </w:r>
            <w:r>
              <w:rPr>
                <w:rFonts w:cstheme="minorHAnsi"/>
                <w:b/>
                <w:sz w:val="20"/>
                <w:szCs w:val="20"/>
              </w:rPr>
              <w:t>O</w:t>
            </w:r>
            <w:r w:rsidRPr="007C1478">
              <w:rPr>
                <w:rFonts w:cstheme="minorHAnsi"/>
                <w:b/>
                <w:sz w:val="20"/>
                <w:szCs w:val="20"/>
              </w:rPr>
              <w:t>*</w:t>
            </w:r>
          </w:p>
          <w:p w14:paraId="30DB6832" w14:textId="77777777" w:rsidR="00E077CF" w:rsidRPr="007C1478" w:rsidRDefault="00E077CF" w:rsidP="00786C7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077CF" w:rsidRPr="007C1478" w14:paraId="09A465C0" w14:textId="77777777" w:rsidTr="00786C7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647CBB55" w14:textId="77777777" w:rsidR="00E077CF" w:rsidRPr="007C1478" w:rsidRDefault="00E077CF" w:rsidP="00786C7B">
            <w:pPr>
              <w:jc w:val="center"/>
              <w:rPr>
                <w:rFonts w:cstheme="minorHAnsi"/>
                <w:b w:val="0"/>
                <w:sz w:val="20"/>
                <w:szCs w:val="20"/>
              </w:rPr>
            </w:pPr>
            <w:r w:rsidRPr="007C1478">
              <w:rPr>
                <w:rFonts w:cstheme="minorHAnsi"/>
                <w:sz w:val="20"/>
                <w:szCs w:val="20"/>
              </w:rPr>
              <w:t>180–229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202B8AF7"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40–49</w:t>
            </w:r>
          </w:p>
        </w:tc>
        <w:tc>
          <w:tcPr>
            <w:tcW w:w="499" w:type="pct"/>
            <w:tcBorders>
              <w:top w:val="single" w:sz="4" w:space="0" w:color="auto"/>
              <w:left w:val="single" w:sz="4" w:space="0" w:color="auto"/>
              <w:bottom w:val="single" w:sz="4" w:space="0" w:color="auto"/>
            </w:tcBorders>
            <w:vAlign w:val="center"/>
            <w:hideMark/>
          </w:tcPr>
          <w:p w14:paraId="417EEC77" w14:textId="77777777" w:rsidR="00E077CF" w:rsidRPr="00DE2D1B"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E2D1B">
              <w:rPr>
                <w:rFonts w:cstheme="minorHAnsi"/>
                <w:b/>
                <w:bCs/>
                <w:sz w:val="20"/>
                <w:szCs w:val="20"/>
              </w:rPr>
              <w:t>4</w:t>
            </w:r>
          </w:p>
        </w:tc>
        <w:tc>
          <w:tcPr>
            <w:tcW w:w="1018" w:type="pct"/>
            <w:vMerge/>
            <w:tcBorders>
              <w:left w:val="single" w:sz="4" w:space="0" w:color="auto"/>
              <w:right w:val="single" w:sz="4" w:space="0" w:color="auto"/>
            </w:tcBorders>
            <w:shd w:val="clear" w:color="auto" w:fill="auto"/>
          </w:tcPr>
          <w:p w14:paraId="3D4256B1"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848" w:type="pct"/>
            <w:vMerge/>
            <w:tcBorders>
              <w:left w:val="single" w:sz="4" w:space="0" w:color="auto"/>
              <w:right w:val="single" w:sz="4" w:space="0" w:color="auto"/>
            </w:tcBorders>
            <w:shd w:val="clear" w:color="auto" w:fill="auto"/>
          </w:tcPr>
          <w:p w14:paraId="35048663"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77CF" w:rsidRPr="007C1478" w14:paraId="306C8810" w14:textId="77777777" w:rsidTr="00786C7B">
        <w:trPr>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02E02BCE" w14:textId="77777777" w:rsidR="00E077CF" w:rsidRPr="007C1478" w:rsidRDefault="00E077CF" w:rsidP="00786C7B">
            <w:pPr>
              <w:jc w:val="center"/>
              <w:rPr>
                <w:rFonts w:cstheme="minorHAnsi"/>
                <w:b w:val="0"/>
                <w:sz w:val="20"/>
                <w:szCs w:val="20"/>
              </w:rPr>
            </w:pPr>
            <w:r w:rsidRPr="007C1478">
              <w:rPr>
                <w:rFonts w:cstheme="minorHAnsi"/>
                <w:sz w:val="20"/>
                <w:szCs w:val="20"/>
              </w:rPr>
              <w:t>230–299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6CFD2206"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50–59</w:t>
            </w:r>
          </w:p>
        </w:tc>
        <w:tc>
          <w:tcPr>
            <w:tcW w:w="499" w:type="pct"/>
            <w:tcBorders>
              <w:top w:val="single" w:sz="4" w:space="0" w:color="auto"/>
              <w:left w:val="single" w:sz="4" w:space="0" w:color="auto"/>
              <w:bottom w:val="single" w:sz="4" w:space="0" w:color="auto"/>
            </w:tcBorders>
            <w:vAlign w:val="center"/>
            <w:hideMark/>
          </w:tcPr>
          <w:p w14:paraId="460F361E" w14:textId="77777777" w:rsidR="00E077CF" w:rsidRPr="00DE2D1B"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E2D1B">
              <w:rPr>
                <w:rFonts w:cstheme="minorHAnsi"/>
                <w:b/>
                <w:bCs/>
                <w:sz w:val="20"/>
                <w:szCs w:val="20"/>
              </w:rPr>
              <w:t>5</w:t>
            </w:r>
          </w:p>
        </w:tc>
        <w:tc>
          <w:tcPr>
            <w:tcW w:w="1018" w:type="pct"/>
            <w:vMerge/>
            <w:tcBorders>
              <w:left w:val="single" w:sz="4" w:space="0" w:color="auto"/>
              <w:right w:val="single" w:sz="4" w:space="0" w:color="auto"/>
            </w:tcBorders>
            <w:shd w:val="clear" w:color="auto" w:fill="auto"/>
            <w:vAlign w:val="center"/>
          </w:tcPr>
          <w:p w14:paraId="509C0A11"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48" w:type="pct"/>
            <w:vMerge/>
            <w:tcBorders>
              <w:left w:val="single" w:sz="4" w:space="0" w:color="auto"/>
              <w:right w:val="single" w:sz="4" w:space="0" w:color="auto"/>
            </w:tcBorders>
            <w:shd w:val="clear" w:color="auto" w:fill="auto"/>
            <w:vAlign w:val="center"/>
          </w:tcPr>
          <w:p w14:paraId="0D3B20F8"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077CF" w:rsidRPr="007C1478" w14:paraId="70A50120" w14:textId="77777777" w:rsidTr="00786C7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4EAC899B" w14:textId="77777777" w:rsidR="00E077CF" w:rsidRPr="007C1478" w:rsidRDefault="00E077CF" w:rsidP="00786C7B">
            <w:pPr>
              <w:jc w:val="center"/>
              <w:rPr>
                <w:rFonts w:cstheme="minorHAnsi"/>
                <w:b w:val="0"/>
                <w:sz w:val="20"/>
                <w:szCs w:val="20"/>
              </w:rPr>
            </w:pPr>
            <w:r w:rsidRPr="007C1478">
              <w:rPr>
                <w:rFonts w:cstheme="minorHAnsi"/>
                <w:sz w:val="20"/>
                <w:szCs w:val="20"/>
              </w:rPr>
              <w:t>300–399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4C27D733"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60–69</w:t>
            </w:r>
          </w:p>
        </w:tc>
        <w:tc>
          <w:tcPr>
            <w:tcW w:w="499" w:type="pct"/>
            <w:tcBorders>
              <w:top w:val="single" w:sz="4" w:space="0" w:color="auto"/>
              <w:left w:val="single" w:sz="4" w:space="0" w:color="auto"/>
              <w:bottom w:val="single" w:sz="4" w:space="0" w:color="auto"/>
            </w:tcBorders>
            <w:vAlign w:val="center"/>
            <w:hideMark/>
          </w:tcPr>
          <w:p w14:paraId="2F779BD7" w14:textId="77777777" w:rsidR="00E077CF" w:rsidRPr="00DE2D1B"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E2D1B">
              <w:rPr>
                <w:rFonts w:cstheme="minorHAnsi"/>
                <w:b/>
                <w:bCs/>
                <w:sz w:val="20"/>
                <w:szCs w:val="20"/>
              </w:rPr>
              <w:t>6</w:t>
            </w:r>
          </w:p>
        </w:tc>
        <w:tc>
          <w:tcPr>
            <w:tcW w:w="1018" w:type="pct"/>
            <w:vMerge/>
            <w:tcBorders>
              <w:left w:val="single" w:sz="4" w:space="0" w:color="auto"/>
              <w:right w:val="single" w:sz="4" w:space="0" w:color="auto"/>
            </w:tcBorders>
            <w:shd w:val="clear" w:color="auto" w:fill="auto"/>
          </w:tcPr>
          <w:p w14:paraId="1AA2588E"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848" w:type="pct"/>
            <w:vMerge/>
            <w:tcBorders>
              <w:left w:val="single" w:sz="4" w:space="0" w:color="auto"/>
              <w:right w:val="single" w:sz="4" w:space="0" w:color="auto"/>
            </w:tcBorders>
            <w:shd w:val="clear" w:color="auto" w:fill="auto"/>
          </w:tcPr>
          <w:p w14:paraId="612C0412"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77CF" w:rsidRPr="007C1478" w14:paraId="09764323" w14:textId="77777777" w:rsidTr="00786C7B">
        <w:trPr>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0529199F" w14:textId="77777777" w:rsidR="00E077CF" w:rsidRPr="007C1478" w:rsidRDefault="00E077CF" w:rsidP="00786C7B">
            <w:pPr>
              <w:jc w:val="center"/>
              <w:rPr>
                <w:rFonts w:cstheme="minorHAnsi"/>
                <w:b w:val="0"/>
                <w:sz w:val="20"/>
                <w:szCs w:val="20"/>
              </w:rPr>
            </w:pPr>
            <w:r w:rsidRPr="007C1478">
              <w:rPr>
                <w:rFonts w:cstheme="minorHAnsi"/>
                <w:sz w:val="20"/>
                <w:szCs w:val="20"/>
              </w:rPr>
              <w:t>400–499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14C898F2"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70–79</w:t>
            </w:r>
          </w:p>
        </w:tc>
        <w:tc>
          <w:tcPr>
            <w:tcW w:w="499" w:type="pct"/>
            <w:tcBorders>
              <w:top w:val="single" w:sz="4" w:space="0" w:color="auto"/>
              <w:left w:val="single" w:sz="4" w:space="0" w:color="auto"/>
              <w:bottom w:val="single" w:sz="4" w:space="0" w:color="auto"/>
            </w:tcBorders>
            <w:vAlign w:val="center"/>
            <w:hideMark/>
          </w:tcPr>
          <w:p w14:paraId="6EA02785" w14:textId="77777777" w:rsidR="00E077CF" w:rsidRPr="00DE2D1B"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E2D1B">
              <w:rPr>
                <w:rFonts w:cstheme="minorHAnsi"/>
                <w:b/>
                <w:bCs/>
                <w:sz w:val="20"/>
                <w:szCs w:val="20"/>
              </w:rPr>
              <w:t>7</w:t>
            </w:r>
          </w:p>
        </w:tc>
        <w:tc>
          <w:tcPr>
            <w:tcW w:w="1018" w:type="pct"/>
            <w:vMerge/>
            <w:tcBorders>
              <w:left w:val="single" w:sz="4" w:space="0" w:color="auto"/>
              <w:right w:val="single" w:sz="4" w:space="0" w:color="auto"/>
            </w:tcBorders>
            <w:shd w:val="clear" w:color="auto" w:fill="auto"/>
          </w:tcPr>
          <w:p w14:paraId="11190E95"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848" w:type="pct"/>
            <w:vMerge/>
            <w:tcBorders>
              <w:left w:val="single" w:sz="4" w:space="0" w:color="auto"/>
              <w:right w:val="single" w:sz="4" w:space="0" w:color="auto"/>
            </w:tcBorders>
            <w:shd w:val="clear" w:color="auto" w:fill="auto"/>
          </w:tcPr>
          <w:p w14:paraId="095127F3"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077CF" w:rsidRPr="007C1478" w14:paraId="3CADA782" w14:textId="77777777" w:rsidTr="00786C7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18FA4F7D" w14:textId="77777777" w:rsidR="00E077CF" w:rsidRPr="007C1478" w:rsidRDefault="00E077CF" w:rsidP="00786C7B">
            <w:pPr>
              <w:jc w:val="center"/>
              <w:rPr>
                <w:rFonts w:cstheme="minorHAnsi"/>
                <w:b w:val="0"/>
                <w:sz w:val="20"/>
                <w:szCs w:val="20"/>
              </w:rPr>
            </w:pPr>
            <w:r w:rsidRPr="007C1478">
              <w:rPr>
                <w:rFonts w:cstheme="minorHAnsi"/>
                <w:sz w:val="20"/>
                <w:szCs w:val="20"/>
              </w:rPr>
              <w:t>500–599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5C8239C"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80–89</w:t>
            </w:r>
          </w:p>
        </w:tc>
        <w:tc>
          <w:tcPr>
            <w:tcW w:w="499" w:type="pct"/>
            <w:tcBorders>
              <w:top w:val="single" w:sz="4" w:space="0" w:color="auto"/>
              <w:left w:val="single" w:sz="4" w:space="0" w:color="auto"/>
              <w:bottom w:val="single" w:sz="4" w:space="0" w:color="auto"/>
            </w:tcBorders>
            <w:vAlign w:val="center"/>
            <w:hideMark/>
          </w:tcPr>
          <w:p w14:paraId="7A0AF029" w14:textId="77777777" w:rsidR="00E077CF" w:rsidRPr="00DE2D1B"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E2D1B">
              <w:rPr>
                <w:rFonts w:cstheme="minorHAnsi"/>
                <w:b/>
                <w:bCs/>
                <w:sz w:val="20"/>
                <w:szCs w:val="20"/>
              </w:rPr>
              <w:t>8</w:t>
            </w:r>
          </w:p>
        </w:tc>
        <w:tc>
          <w:tcPr>
            <w:tcW w:w="1018" w:type="pct"/>
            <w:vMerge/>
            <w:tcBorders>
              <w:left w:val="single" w:sz="4" w:space="0" w:color="auto"/>
              <w:bottom w:val="single" w:sz="4" w:space="0" w:color="auto"/>
              <w:right w:val="single" w:sz="4" w:space="0" w:color="auto"/>
            </w:tcBorders>
            <w:shd w:val="clear" w:color="auto" w:fill="auto"/>
          </w:tcPr>
          <w:p w14:paraId="10AC4298"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848" w:type="pct"/>
            <w:vMerge/>
            <w:tcBorders>
              <w:left w:val="single" w:sz="4" w:space="0" w:color="auto"/>
              <w:right w:val="single" w:sz="4" w:space="0" w:color="auto"/>
            </w:tcBorders>
            <w:shd w:val="clear" w:color="auto" w:fill="auto"/>
          </w:tcPr>
          <w:p w14:paraId="3B8371B3" w14:textId="77777777" w:rsidR="00E077CF" w:rsidRPr="007C1478" w:rsidRDefault="00E077CF" w:rsidP="00786C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77CF" w:rsidRPr="007C1478" w14:paraId="6D48A915" w14:textId="77777777" w:rsidTr="00786C7B">
        <w:trPr>
          <w:trHeight w:val="51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left w:val="single" w:sz="4" w:space="0" w:color="auto"/>
              <w:bottom w:val="single" w:sz="4" w:space="0" w:color="auto"/>
              <w:right w:val="single" w:sz="4" w:space="0" w:color="auto"/>
            </w:tcBorders>
            <w:vAlign w:val="center"/>
            <w:hideMark/>
          </w:tcPr>
          <w:p w14:paraId="6D000B01" w14:textId="77777777" w:rsidR="00E077CF" w:rsidRPr="007C1478" w:rsidRDefault="00E077CF" w:rsidP="00786C7B">
            <w:pPr>
              <w:jc w:val="center"/>
              <w:rPr>
                <w:rFonts w:cstheme="minorHAnsi"/>
                <w:b w:val="0"/>
                <w:sz w:val="20"/>
                <w:szCs w:val="20"/>
              </w:rPr>
            </w:pPr>
            <w:r w:rsidRPr="007C1478">
              <w:rPr>
                <w:rFonts w:cstheme="minorHAnsi"/>
                <w:sz w:val="20"/>
                <w:szCs w:val="20"/>
              </w:rPr>
              <w:t>&gt; 600</w:t>
            </w:r>
          </w:p>
        </w:tc>
        <w:tc>
          <w:tcPr>
            <w:tcW w:w="1104" w:type="pct"/>
            <w:tcBorders>
              <w:top w:val="single" w:sz="4" w:space="0" w:color="auto"/>
              <w:left w:val="single" w:sz="4" w:space="0" w:color="auto"/>
              <w:bottom w:val="single" w:sz="4" w:space="0" w:color="auto"/>
              <w:right w:val="single" w:sz="4" w:space="0" w:color="auto"/>
            </w:tcBorders>
            <w:vAlign w:val="center"/>
            <w:hideMark/>
          </w:tcPr>
          <w:p w14:paraId="35B30AF8"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90–100</w:t>
            </w:r>
          </w:p>
        </w:tc>
        <w:tc>
          <w:tcPr>
            <w:tcW w:w="499" w:type="pct"/>
            <w:tcBorders>
              <w:top w:val="single" w:sz="4" w:space="0" w:color="auto"/>
              <w:left w:val="single" w:sz="4" w:space="0" w:color="auto"/>
              <w:bottom w:val="single" w:sz="4" w:space="0" w:color="auto"/>
            </w:tcBorders>
            <w:vAlign w:val="center"/>
            <w:hideMark/>
          </w:tcPr>
          <w:p w14:paraId="30B88B42" w14:textId="77777777" w:rsidR="00E077CF" w:rsidRPr="00DE2D1B"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E2D1B">
              <w:rPr>
                <w:rFonts w:cstheme="minorHAnsi"/>
                <w:b/>
                <w:bCs/>
                <w:sz w:val="20"/>
                <w:szCs w:val="20"/>
              </w:rPr>
              <w:t>9</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2C3418A"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1478">
              <w:rPr>
                <w:rFonts w:cstheme="minorHAnsi"/>
                <w:b/>
                <w:sz w:val="20"/>
                <w:szCs w:val="20"/>
              </w:rPr>
              <w:t>N</w:t>
            </w:r>
            <w:r>
              <w:rPr>
                <w:rFonts w:cstheme="minorHAnsi"/>
                <w:b/>
                <w:sz w:val="20"/>
                <w:szCs w:val="20"/>
              </w:rPr>
              <w:t>O</w:t>
            </w:r>
          </w:p>
        </w:tc>
        <w:tc>
          <w:tcPr>
            <w:tcW w:w="848" w:type="pct"/>
            <w:vMerge/>
            <w:tcBorders>
              <w:left w:val="single" w:sz="4" w:space="0" w:color="auto"/>
              <w:bottom w:val="single" w:sz="4" w:space="0" w:color="auto"/>
              <w:right w:val="single" w:sz="4" w:space="0" w:color="auto"/>
            </w:tcBorders>
            <w:shd w:val="clear" w:color="auto" w:fill="auto"/>
            <w:vAlign w:val="center"/>
          </w:tcPr>
          <w:p w14:paraId="07B60774" w14:textId="77777777" w:rsidR="00E077CF" w:rsidRPr="007C1478" w:rsidRDefault="00E077CF" w:rsidP="00786C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178B7076" w14:textId="77777777" w:rsidR="00E077CF" w:rsidRPr="00202B77" w:rsidRDefault="00E077CF" w:rsidP="00E077CF">
      <w:pPr>
        <w:rPr>
          <w:rFonts w:asciiTheme="minorHAnsi" w:hAnsiTheme="minorHAnsi" w:cstheme="minorHAnsi"/>
          <w:sz w:val="4"/>
        </w:rPr>
      </w:pPr>
    </w:p>
    <w:p w14:paraId="5B660CA6" w14:textId="77777777" w:rsidR="00E077CF" w:rsidRPr="001A6662" w:rsidRDefault="00E077CF" w:rsidP="00E077CF">
      <w:pPr>
        <w:spacing w:line="240" w:lineRule="atLeast"/>
        <w:rPr>
          <w:rFonts w:cstheme="minorHAnsi"/>
          <w:sz w:val="18"/>
          <w:lang w:val="en-GB"/>
        </w:rPr>
      </w:pPr>
      <w:proofErr w:type="spellStart"/>
      <w:r w:rsidRPr="0037569F">
        <w:rPr>
          <w:rFonts w:cstheme="minorHAnsi"/>
          <w:sz w:val="18"/>
        </w:rPr>
        <w:t>Brolund</w:t>
      </w:r>
      <w:proofErr w:type="spellEnd"/>
      <w:r w:rsidRPr="0037569F">
        <w:rPr>
          <w:rFonts w:cstheme="minorHAnsi"/>
          <w:sz w:val="18"/>
        </w:rPr>
        <w:t xml:space="preserve">/Funke/Ekman 2003; </w:t>
      </w:r>
      <w:proofErr w:type="spellStart"/>
      <w:r w:rsidRPr="0037569F">
        <w:rPr>
          <w:rFonts w:cstheme="minorHAnsi"/>
          <w:sz w:val="18"/>
        </w:rPr>
        <w:t>Revised</w:t>
      </w:r>
      <w:proofErr w:type="spellEnd"/>
      <w:r w:rsidRPr="0037569F">
        <w:rPr>
          <w:rFonts w:cstheme="minorHAnsi"/>
          <w:sz w:val="18"/>
        </w:rPr>
        <w:t xml:space="preserve"> by Håkan Landin, Distriktsveterinärerna 2014 &amp; 2020. </w:t>
      </w:r>
      <w:r w:rsidRPr="001A6662">
        <w:rPr>
          <w:rFonts w:cstheme="minorHAnsi"/>
          <w:sz w:val="18"/>
          <w:lang w:val="en-GB"/>
        </w:rPr>
        <w:t>* In herds with environmental udder infections a combination of dry cow antibiotics</w:t>
      </w:r>
      <w:r>
        <w:rPr>
          <w:rFonts w:cstheme="minorHAnsi"/>
          <w:sz w:val="18"/>
          <w:lang w:val="en-GB"/>
        </w:rPr>
        <w:t xml:space="preserve"> and internal teat sealants may sometimes be considered</w:t>
      </w:r>
      <w:r w:rsidRPr="001A6662">
        <w:rPr>
          <w:rFonts w:cstheme="minorHAnsi"/>
          <w:sz w:val="18"/>
          <w:lang w:val="en-GB"/>
        </w:rPr>
        <w:t>.</w:t>
      </w:r>
    </w:p>
    <w:p w14:paraId="75001577" w14:textId="77777777" w:rsidR="00E077CF" w:rsidRPr="001A6662" w:rsidRDefault="00E077CF" w:rsidP="00E077CF">
      <w:pPr>
        <w:rPr>
          <w:rFonts w:cstheme="minorHAnsi"/>
          <w:sz w:val="18"/>
          <w:lang w:val="en-GB"/>
        </w:rPr>
      </w:pPr>
    </w:p>
    <w:p w14:paraId="1F447C48" w14:textId="77777777" w:rsidR="00E077CF" w:rsidRPr="001A6662" w:rsidRDefault="00E077CF" w:rsidP="00E077CF">
      <w:pPr>
        <w:rPr>
          <w:i/>
          <w:iCs/>
          <w:sz w:val="20"/>
          <w:szCs w:val="22"/>
          <w:lang w:val="en-GB"/>
        </w:rPr>
      </w:pPr>
    </w:p>
    <w:p w14:paraId="216087FC" w14:textId="77777777" w:rsidR="00E077CF" w:rsidRPr="001A6662" w:rsidRDefault="00E077CF" w:rsidP="00E077CF">
      <w:pPr>
        <w:rPr>
          <w:i/>
          <w:iCs/>
          <w:sz w:val="20"/>
          <w:szCs w:val="22"/>
          <w:lang w:val="en-GB"/>
        </w:rPr>
      </w:pPr>
      <w:r w:rsidRPr="001A6662">
        <w:rPr>
          <w:i/>
          <w:iCs/>
          <w:sz w:val="20"/>
          <w:szCs w:val="22"/>
          <w:lang w:val="en-GB"/>
        </w:rPr>
        <w:t>Table B.</w:t>
      </w:r>
      <w:r>
        <w:rPr>
          <w:i/>
          <w:iCs/>
          <w:sz w:val="20"/>
          <w:szCs w:val="22"/>
          <w:lang w:val="en-GB"/>
        </w:rPr>
        <w:t xml:space="preserve"> Basis </w:t>
      </w:r>
      <w:r w:rsidRPr="001A6662">
        <w:rPr>
          <w:i/>
          <w:iCs/>
          <w:sz w:val="20"/>
          <w:szCs w:val="22"/>
          <w:lang w:val="en-GB"/>
        </w:rPr>
        <w:t>for selection of cows considered for treatment with dry cow antibiotics or internal teat seal</w:t>
      </w:r>
      <w:r>
        <w:rPr>
          <w:i/>
          <w:iCs/>
          <w:sz w:val="20"/>
          <w:szCs w:val="22"/>
          <w:lang w:val="en-GB"/>
        </w:rPr>
        <w:t>ant</w:t>
      </w:r>
      <w:r w:rsidRPr="001A6662">
        <w:rPr>
          <w:i/>
          <w:iCs/>
          <w:sz w:val="20"/>
          <w:szCs w:val="22"/>
          <w:lang w:val="en-GB"/>
        </w:rPr>
        <w:t>s based</w:t>
      </w:r>
      <w:r>
        <w:rPr>
          <w:i/>
          <w:iCs/>
          <w:sz w:val="20"/>
          <w:szCs w:val="22"/>
          <w:lang w:val="en-GB"/>
        </w:rPr>
        <w:t xml:space="preserve"> on</w:t>
      </w:r>
      <w:r w:rsidRPr="001A6662">
        <w:rPr>
          <w:i/>
          <w:iCs/>
          <w:sz w:val="20"/>
          <w:szCs w:val="22"/>
          <w:lang w:val="en-GB"/>
        </w:rPr>
        <w:t xml:space="preserve"> </w:t>
      </w:r>
      <w:r>
        <w:rPr>
          <w:i/>
          <w:iCs/>
          <w:sz w:val="20"/>
          <w:szCs w:val="22"/>
          <w:lang w:val="en-GB"/>
        </w:rPr>
        <w:t xml:space="preserve">udder quarter </w:t>
      </w:r>
      <w:r w:rsidRPr="001A6662">
        <w:rPr>
          <w:i/>
          <w:iCs/>
          <w:sz w:val="20"/>
          <w:szCs w:val="22"/>
          <w:lang w:val="en-GB"/>
        </w:rPr>
        <w:t xml:space="preserve">California Mastitis Test (CMT) </w:t>
      </w:r>
      <w:r>
        <w:rPr>
          <w:i/>
          <w:iCs/>
          <w:sz w:val="20"/>
          <w:szCs w:val="22"/>
          <w:lang w:val="en-GB"/>
        </w:rPr>
        <w:t xml:space="preserve">approximately </w:t>
      </w:r>
      <w:r w:rsidRPr="001A6662">
        <w:rPr>
          <w:i/>
          <w:iCs/>
          <w:sz w:val="20"/>
          <w:szCs w:val="22"/>
          <w:lang w:val="en-GB"/>
        </w:rPr>
        <w:t xml:space="preserve">2 </w:t>
      </w:r>
      <w:r>
        <w:rPr>
          <w:i/>
          <w:iCs/>
          <w:sz w:val="20"/>
          <w:szCs w:val="22"/>
          <w:lang w:val="en-GB"/>
        </w:rPr>
        <w:t>weeks before drying-off and at the last milking before drying-off</w:t>
      </w:r>
    </w:p>
    <w:tbl>
      <w:tblPr>
        <w:tblStyle w:val="Listtabell3dekorfrg2"/>
        <w:tblW w:w="5000" w:type="pct"/>
        <w:tblLook w:val="04A0" w:firstRow="1" w:lastRow="0" w:firstColumn="1" w:lastColumn="0" w:noHBand="0" w:noVBand="1"/>
      </w:tblPr>
      <w:tblGrid>
        <w:gridCol w:w="1983"/>
        <w:gridCol w:w="2007"/>
        <w:gridCol w:w="2203"/>
        <w:gridCol w:w="1905"/>
        <w:gridCol w:w="1531"/>
      </w:tblGrid>
      <w:tr w:rsidR="00E077CF" w:rsidRPr="00FC5DC0" w14:paraId="30FB9963" w14:textId="77777777" w:rsidTr="00786C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 w:type="pct"/>
            <w:tcBorders>
              <w:top w:val="single" w:sz="4" w:space="0" w:color="auto"/>
              <w:left w:val="single" w:sz="4" w:space="0" w:color="auto"/>
              <w:bottom w:val="single" w:sz="4" w:space="0" w:color="auto"/>
              <w:right w:val="single" w:sz="4" w:space="0" w:color="auto"/>
            </w:tcBorders>
            <w:shd w:val="clear" w:color="auto" w:fill="C00000"/>
            <w:hideMark/>
          </w:tcPr>
          <w:p w14:paraId="0F4DA05F" w14:textId="77777777" w:rsidR="00E077CF" w:rsidRPr="007C1478" w:rsidRDefault="00E077CF" w:rsidP="00786C7B">
            <w:pPr>
              <w:jc w:val="center"/>
              <w:rPr>
                <w:rFonts w:cstheme="minorHAnsi"/>
                <w:sz w:val="20"/>
                <w:szCs w:val="20"/>
              </w:rPr>
            </w:pPr>
            <w:r w:rsidRPr="007C1478">
              <w:rPr>
                <w:rFonts w:cstheme="minorHAnsi"/>
                <w:sz w:val="20"/>
                <w:szCs w:val="20"/>
              </w:rPr>
              <w:t>CMT</w:t>
            </w:r>
          </w:p>
        </w:tc>
        <w:tc>
          <w:tcPr>
            <w:tcW w:w="1042" w:type="pct"/>
            <w:tcBorders>
              <w:top w:val="single" w:sz="4" w:space="0" w:color="auto"/>
              <w:left w:val="single" w:sz="4" w:space="0" w:color="auto"/>
              <w:bottom w:val="single" w:sz="4" w:space="0" w:color="auto"/>
              <w:right w:val="single" w:sz="4" w:space="0" w:color="auto"/>
            </w:tcBorders>
            <w:shd w:val="clear" w:color="auto" w:fill="C00000"/>
          </w:tcPr>
          <w:p w14:paraId="300E1D7A" w14:textId="77777777" w:rsidR="00E077CF" w:rsidRPr="00DB6B5F" w:rsidRDefault="00E077CF" w:rsidP="00786C7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B6B5F">
              <w:rPr>
                <w:rFonts w:cstheme="minorHAnsi"/>
                <w:sz w:val="20"/>
                <w:szCs w:val="20"/>
              </w:rPr>
              <w:t>In</w:t>
            </w:r>
            <w:r>
              <w:rPr>
                <w:rFonts w:cstheme="minorHAnsi"/>
                <w:sz w:val="20"/>
                <w:szCs w:val="20"/>
              </w:rPr>
              <w:t>terpretation</w:t>
            </w:r>
          </w:p>
        </w:tc>
        <w:tc>
          <w:tcPr>
            <w:tcW w:w="1144" w:type="pct"/>
            <w:tcBorders>
              <w:top w:val="single" w:sz="4" w:space="0" w:color="auto"/>
              <w:left w:val="single" w:sz="4" w:space="0" w:color="auto"/>
              <w:bottom w:val="single" w:sz="4" w:space="0" w:color="auto"/>
              <w:right w:val="single" w:sz="4" w:space="0" w:color="auto"/>
            </w:tcBorders>
            <w:shd w:val="clear" w:color="auto" w:fill="C00000"/>
            <w:hideMark/>
          </w:tcPr>
          <w:p w14:paraId="288D974E" w14:textId="77777777" w:rsidR="00E077CF" w:rsidRPr="001A6662" w:rsidRDefault="00E077CF" w:rsidP="00786C7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1A6662">
              <w:rPr>
                <w:rFonts w:cstheme="minorHAnsi"/>
                <w:sz w:val="20"/>
                <w:szCs w:val="20"/>
                <w:lang w:val="en-GB"/>
              </w:rPr>
              <w:t xml:space="preserve">Cell </w:t>
            </w:r>
            <w:r>
              <w:rPr>
                <w:rFonts w:cstheme="minorHAnsi"/>
                <w:sz w:val="20"/>
                <w:szCs w:val="20"/>
                <w:lang w:val="en-GB"/>
              </w:rPr>
              <w:t>count</w:t>
            </w:r>
          </w:p>
          <w:p w14:paraId="5AF257D6" w14:textId="77777777" w:rsidR="00E077CF" w:rsidRPr="001A6662" w:rsidRDefault="00E077CF" w:rsidP="00786C7B">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val="en-GB"/>
              </w:rPr>
            </w:pPr>
            <w:r w:rsidRPr="001A6662">
              <w:rPr>
                <w:rFonts w:cstheme="minorHAnsi"/>
                <w:sz w:val="20"/>
                <w:szCs w:val="20"/>
                <w:lang w:val="en-GB"/>
              </w:rPr>
              <w:t>x 1000 cell</w:t>
            </w:r>
            <w:r>
              <w:rPr>
                <w:rFonts w:cstheme="minorHAnsi"/>
                <w:sz w:val="20"/>
                <w:szCs w:val="20"/>
                <w:lang w:val="en-GB"/>
              </w:rPr>
              <w:t>s</w:t>
            </w:r>
            <w:r w:rsidRPr="001A6662">
              <w:rPr>
                <w:rFonts w:cstheme="minorHAnsi"/>
                <w:sz w:val="20"/>
                <w:szCs w:val="20"/>
                <w:lang w:val="en-GB"/>
              </w:rPr>
              <w:t>/ml</w:t>
            </w:r>
          </w:p>
        </w:tc>
        <w:tc>
          <w:tcPr>
            <w:tcW w:w="989" w:type="pct"/>
            <w:tcBorders>
              <w:top w:val="single" w:sz="4" w:space="0" w:color="auto"/>
              <w:left w:val="single" w:sz="4" w:space="0" w:color="auto"/>
              <w:bottom w:val="single" w:sz="4" w:space="0" w:color="auto"/>
              <w:right w:val="single" w:sz="4" w:space="0" w:color="auto"/>
            </w:tcBorders>
            <w:shd w:val="clear" w:color="auto" w:fill="C00000"/>
          </w:tcPr>
          <w:p w14:paraId="1E20980B" w14:textId="77777777" w:rsidR="00E077CF" w:rsidRPr="007C1478" w:rsidRDefault="00E077CF" w:rsidP="00786C7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Dry</w:t>
            </w:r>
            <w:proofErr w:type="spellEnd"/>
            <w:r>
              <w:rPr>
                <w:rFonts w:cstheme="minorHAnsi"/>
                <w:sz w:val="20"/>
                <w:szCs w:val="20"/>
              </w:rPr>
              <w:t xml:space="preserve"> </w:t>
            </w:r>
            <w:proofErr w:type="spellStart"/>
            <w:r>
              <w:rPr>
                <w:rFonts w:cstheme="minorHAnsi"/>
                <w:sz w:val="20"/>
                <w:szCs w:val="20"/>
              </w:rPr>
              <w:t>cow</w:t>
            </w:r>
            <w:proofErr w:type="spellEnd"/>
            <w:r>
              <w:rPr>
                <w:rFonts w:cstheme="minorHAnsi"/>
                <w:sz w:val="20"/>
                <w:szCs w:val="20"/>
              </w:rPr>
              <w:t xml:space="preserve"> </w:t>
            </w:r>
            <w:r w:rsidRPr="007C1478">
              <w:rPr>
                <w:rFonts w:cstheme="minorHAnsi"/>
                <w:sz w:val="20"/>
                <w:szCs w:val="20"/>
              </w:rPr>
              <w:t>antibioti</w:t>
            </w:r>
            <w:r>
              <w:rPr>
                <w:rFonts w:cstheme="minorHAnsi"/>
                <w:sz w:val="20"/>
                <w:szCs w:val="20"/>
              </w:rPr>
              <w:t>cs</w:t>
            </w:r>
          </w:p>
        </w:tc>
        <w:tc>
          <w:tcPr>
            <w:tcW w:w="795" w:type="pct"/>
            <w:tcBorders>
              <w:top w:val="single" w:sz="4" w:space="0" w:color="auto"/>
              <w:left w:val="single" w:sz="4" w:space="0" w:color="auto"/>
              <w:bottom w:val="single" w:sz="4" w:space="0" w:color="auto"/>
              <w:right w:val="single" w:sz="4" w:space="0" w:color="auto"/>
            </w:tcBorders>
            <w:shd w:val="clear" w:color="auto" w:fill="C00000"/>
          </w:tcPr>
          <w:p w14:paraId="637595AA" w14:textId="77777777" w:rsidR="00E077CF" w:rsidRPr="00FC5DC0" w:rsidRDefault="00E077CF" w:rsidP="00786C7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Teat</w:t>
            </w:r>
            <w:proofErr w:type="spellEnd"/>
            <w:r>
              <w:rPr>
                <w:rFonts w:cstheme="minorHAnsi"/>
                <w:sz w:val="20"/>
                <w:szCs w:val="20"/>
              </w:rPr>
              <w:t xml:space="preserve"> </w:t>
            </w:r>
            <w:proofErr w:type="spellStart"/>
            <w:r>
              <w:rPr>
                <w:rFonts w:cstheme="minorHAnsi"/>
                <w:sz w:val="20"/>
                <w:szCs w:val="20"/>
              </w:rPr>
              <w:t>sealants</w:t>
            </w:r>
            <w:proofErr w:type="spellEnd"/>
          </w:p>
        </w:tc>
      </w:tr>
      <w:tr w:rsidR="00E077CF" w:rsidRPr="007C1478" w14:paraId="41ADB0EB" w14:textId="77777777" w:rsidTr="00786C7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30" w:type="pct"/>
            <w:tcBorders>
              <w:top w:val="single" w:sz="4" w:space="0" w:color="auto"/>
              <w:left w:val="single" w:sz="4" w:space="0" w:color="auto"/>
              <w:bottom w:val="single" w:sz="4" w:space="0" w:color="auto"/>
              <w:right w:val="single" w:sz="4" w:space="0" w:color="auto"/>
            </w:tcBorders>
            <w:hideMark/>
          </w:tcPr>
          <w:p w14:paraId="3F3843C1" w14:textId="77777777" w:rsidR="00E077CF" w:rsidRPr="007C1478" w:rsidRDefault="00E077CF" w:rsidP="00786C7B">
            <w:pPr>
              <w:spacing w:before="40" w:after="40"/>
              <w:jc w:val="center"/>
              <w:rPr>
                <w:rFonts w:cstheme="minorHAnsi"/>
                <w:bCs w:val="0"/>
                <w:sz w:val="20"/>
                <w:szCs w:val="20"/>
              </w:rPr>
            </w:pPr>
            <w:r w:rsidRPr="007C1478">
              <w:rPr>
                <w:rFonts w:cstheme="minorHAnsi"/>
                <w:sz w:val="20"/>
                <w:szCs w:val="20"/>
              </w:rPr>
              <w:t>1 </w:t>
            </w:r>
          </w:p>
        </w:tc>
        <w:tc>
          <w:tcPr>
            <w:tcW w:w="1042" w:type="pct"/>
            <w:tcBorders>
              <w:top w:val="single" w:sz="4" w:space="0" w:color="auto"/>
              <w:left w:val="single" w:sz="4" w:space="0" w:color="auto"/>
              <w:bottom w:val="single" w:sz="4" w:space="0" w:color="auto"/>
              <w:right w:val="single" w:sz="4" w:space="0" w:color="auto"/>
            </w:tcBorders>
          </w:tcPr>
          <w:p w14:paraId="6C8C2651" w14:textId="77777777" w:rsidR="00E077CF" w:rsidRPr="00DB6B5F"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6B5F">
              <w:rPr>
                <w:rFonts w:cstheme="minorHAnsi"/>
                <w:sz w:val="20"/>
                <w:szCs w:val="20"/>
              </w:rPr>
              <w:t>Negative</w:t>
            </w:r>
          </w:p>
        </w:tc>
        <w:tc>
          <w:tcPr>
            <w:tcW w:w="1144" w:type="pct"/>
            <w:tcBorders>
              <w:top w:val="single" w:sz="4" w:space="0" w:color="auto"/>
              <w:left w:val="single" w:sz="4" w:space="0" w:color="auto"/>
              <w:bottom w:val="single" w:sz="4" w:space="0" w:color="auto"/>
              <w:right w:val="single" w:sz="4" w:space="0" w:color="auto"/>
            </w:tcBorders>
          </w:tcPr>
          <w:p w14:paraId="57A6DE25"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&lt;200</w:t>
            </w:r>
          </w:p>
        </w:tc>
        <w:tc>
          <w:tcPr>
            <w:tcW w:w="989" w:type="pct"/>
            <w:tcBorders>
              <w:top w:val="single" w:sz="4" w:space="0" w:color="auto"/>
              <w:left w:val="single" w:sz="4" w:space="0" w:color="auto"/>
              <w:bottom w:val="single" w:sz="4" w:space="0" w:color="auto"/>
              <w:right w:val="single" w:sz="4" w:space="0" w:color="auto"/>
            </w:tcBorders>
          </w:tcPr>
          <w:p w14:paraId="37A520DC"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1478">
              <w:rPr>
                <w:rFonts w:cstheme="minorHAnsi"/>
                <w:b/>
                <w:sz w:val="20"/>
                <w:szCs w:val="20"/>
              </w:rPr>
              <w:t>N</w:t>
            </w:r>
            <w:r>
              <w:rPr>
                <w:rFonts w:cstheme="minorHAnsi"/>
                <w:b/>
                <w:sz w:val="20"/>
                <w:szCs w:val="20"/>
              </w:rPr>
              <w:t>O</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4EA7595"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YES</w:t>
            </w:r>
            <w:r w:rsidRPr="007C1478">
              <w:rPr>
                <w:rFonts w:cstheme="minorHAnsi"/>
                <w:b/>
                <w:sz w:val="20"/>
                <w:szCs w:val="20"/>
              </w:rPr>
              <w:t>*</w:t>
            </w:r>
          </w:p>
        </w:tc>
      </w:tr>
      <w:tr w:rsidR="00E077CF" w:rsidRPr="007C1478" w14:paraId="016B9F81" w14:textId="77777777" w:rsidTr="00786C7B">
        <w:trPr>
          <w:trHeight w:val="410"/>
        </w:trPr>
        <w:tc>
          <w:tcPr>
            <w:cnfStyle w:val="001000000000" w:firstRow="0" w:lastRow="0" w:firstColumn="1" w:lastColumn="0" w:oddVBand="0" w:evenVBand="0" w:oddHBand="0" w:evenHBand="0" w:firstRowFirstColumn="0" w:firstRowLastColumn="0" w:lastRowFirstColumn="0" w:lastRowLastColumn="0"/>
            <w:tcW w:w="1030" w:type="pct"/>
            <w:tcBorders>
              <w:top w:val="single" w:sz="4" w:space="0" w:color="auto"/>
              <w:left w:val="single" w:sz="4" w:space="0" w:color="auto"/>
              <w:bottom w:val="single" w:sz="4" w:space="0" w:color="auto"/>
              <w:right w:val="single" w:sz="4" w:space="0" w:color="auto"/>
            </w:tcBorders>
            <w:hideMark/>
          </w:tcPr>
          <w:p w14:paraId="3F68EE67" w14:textId="77777777" w:rsidR="00E077CF" w:rsidRPr="007C1478" w:rsidRDefault="00E077CF" w:rsidP="00786C7B">
            <w:pPr>
              <w:spacing w:before="40" w:after="40"/>
              <w:jc w:val="center"/>
              <w:rPr>
                <w:rFonts w:cstheme="minorHAnsi"/>
                <w:bCs w:val="0"/>
                <w:sz w:val="20"/>
                <w:szCs w:val="20"/>
              </w:rPr>
            </w:pPr>
            <w:r w:rsidRPr="007C1478">
              <w:rPr>
                <w:rFonts w:cstheme="minorHAnsi"/>
                <w:sz w:val="20"/>
                <w:szCs w:val="20"/>
              </w:rPr>
              <w:t>2 </w:t>
            </w:r>
          </w:p>
        </w:tc>
        <w:tc>
          <w:tcPr>
            <w:tcW w:w="1042" w:type="pct"/>
            <w:tcBorders>
              <w:top w:val="single" w:sz="4" w:space="0" w:color="auto"/>
              <w:left w:val="single" w:sz="4" w:space="0" w:color="auto"/>
              <w:bottom w:val="single" w:sz="4" w:space="0" w:color="auto"/>
              <w:right w:val="single" w:sz="4" w:space="0" w:color="auto"/>
            </w:tcBorders>
          </w:tcPr>
          <w:p w14:paraId="378EC6C0" w14:textId="77777777" w:rsidR="00E077CF" w:rsidRPr="00DB6B5F"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DB6B5F">
              <w:rPr>
                <w:rFonts w:cstheme="minorHAnsi"/>
                <w:sz w:val="20"/>
                <w:szCs w:val="20"/>
              </w:rPr>
              <w:t>Trace</w:t>
            </w:r>
            <w:proofErr w:type="spellEnd"/>
          </w:p>
        </w:tc>
        <w:tc>
          <w:tcPr>
            <w:tcW w:w="1144" w:type="pct"/>
            <w:tcBorders>
              <w:top w:val="single" w:sz="4" w:space="0" w:color="auto"/>
              <w:left w:val="single" w:sz="4" w:space="0" w:color="auto"/>
              <w:bottom w:val="single" w:sz="4" w:space="0" w:color="auto"/>
              <w:right w:val="single" w:sz="4" w:space="0" w:color="auto"/>
            </w:tcBorders>
          </w:tcPr>
          <w:p w14:paraId="7B6B8BB6" w14:textId="77777777" w:rsidR="00E077CF" w:rsidRPr="007C1478"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150–500</w:t>
            </w:r>
          </w:p>
        </w:tc>
        <w:tc>
          <w:tcPr>
            <w:tcW w:w="989" w:type="pct"/>
            <w:vMerge w:val="restart"/>
            <w:tcBorders>
              <w:top w:val="single" w:sz="4" w:space="0" w:color="auto"/>
              <w:left w:val="single" w:sz="4" w:space="0" w:color="auto"/>
              <w:right w:val="single" w:sz="4" w:space="0" w:color="auto"/>
            </w:tcBorders>
          </w:tcPr>
          <w:p w14:paraId="67DBCEC2" w14:textId="77777777" w:rsidR="00E077CF" w:rsidRPr="001A6662"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7697DC3D" w14:textId="77777777" w:rsidR="00E077CF" w:rsidRPr="001A6662"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1A6662">
              <w:rPr>
                <w:rFonts w:cstheme="minorHAnsi"/>
                <w:b/>
                <w:sz w:val="20"/>
                <w:szCs w:val="20"/>
                <w:lang w:val="en-GB"/>
              </w:rPr>
              <w:t>YES**</w:t>
            </w:r>
          </w:p>
          <w:p w14:paraId="3AE9025A" w14:textId="77777777" w:rsidR="00E077CF" w:rsidRPr="001A6662"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lang w:val="en-GB"/>
              </w:rPr>
            </w:pPr>
            <w:r w:rsidRPr="001A6662">
              <w:rPr>
                <w:rFonts w:cstheme="minorHAnsi"/>
                <w:sz w:val="20"/>
                <w:szCs w:val="20"/>
                <w:lang w:val="en-GB"/>
              </w:rPr>
              <w:t>Depending on culture findings and cell co</w:t>
            </w:r>
            <w:r>
              <w:rPr>
                <w:rFonts w:cstheme="minorHAnsi"/>
                <w:sz w:val="20"/>
                <w:szCs w:val="20"/>
                <w:lang w:val="en-GB"/>
              </w:rPr>
              <w:t>unt history</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tcPr>
          <w:p w14:paraId="180C09A5" w14:textId="77777777" w:rsidR="00E077CF" w:rsidRPr="001A6662"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20DAB557" w14:textId="77777777" w:rsidR="00E077CF" w:rsidRPr="007C1478"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1478">
              <w:rPr>
                <w:rFonts w:cstheme="minorHAnsi"/>
                <w:b/>
                <w:sz w:val="20"/>
                <w:szCs w:val="20"/>
              </w:rPr>
              <w:t>N</w:t>
            </w:r>
            <w:r>
              <w:rPr>
                <w:rFonts w:cstheme="minorHAnsi"/>
                <w:b/>
                <w:sz w:val="20"/>
                <w:szCs w:val="20"/>
              </w:rPr>
              <w:t>O</w:t>
            </w:r>
            <w:r w:rsidRPr="007C1478">
              <w:rPr>
                <w:rFonts w:cstheme="minorHAnsi"/>
                <w:b/>
                <w:sz w:val="20"/>
                <w:szCs w:val="20"/>
              </w:rPr>
              <w:t>***</w:t>
            </w:r>
          </w:p>
        </w:tc>
      </w:tr>
      <w:tr w:rsidR="00E077CF" w:rsidRPr="007C1478" w14:paraId="53F20F5D" w14:textId="77777777" w:rsidTr="00786C7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30" w:type="pct"/>
            <w:tcBorders>
              <w:top w:val="single" w:sz="4" w:space="0" w:color="auto"/>
              <w:left w:val="single" w:sz="4" w:space="0" w:color="auto"/>
              <w:bottom w:val="single" w:sz="4" w:space="0" w:color="auto"/>
              <w:right w:val="single" w:sz="4" w:space="0" w:color="auto"/>
            </w:tcBorders>
          </w:tcPr>
          <w:p w14:paraId="18D2C3A0" w14:textId="77777777" w:rsidR="00E077CF" w:rsidRPr="007C1478" w:rsidRDefault="00E077CF" w:rsidP="00786C7B">
            <w:pPr>
              <w:spacing w:before="40" w:after="40"/>
              <w:jc w:val="center"/>
              <w:rPr>
                <w:rFonts w:cstheme="minorHAnsi"/>
                <w:bCs w:val="0"/>
                <w:sz w:val="20"/>
                <w:szCs w:val="20"/>
              </w:rPr>
            </w:pPr>
            <w:r w:rsidRPr="007C1478">
              <w:rPr>
                <w:rFonts w:cstheme="minorHAnsi"/>
                <w:sz w:val="20"/>
                <w:szCs w:val="20"/>
              </w:rPr>
              <w:t>3</w:t>
            </w:r>
          </w:p>
        </w:tc>
        <w:tc>
          <w:tcPr>
            <w:tcW w:w="1042" w:type="pct"/>
            <w:tcBorders>
              <w:top w:val="single" w:sz="4" w:space="0" w:color="auto"/>
              <w:left w:val="single" w:sz="4" w:space="0" w:color="auto"/>
              <w:bottom w:val="single" w:sz="4" w:space="0" w:color="auto"/>
              <w:right w:val="single" w:sz="4" w:space="0" w:color="auto"/>
            </w:tcBorders>
          </w:tcPr>
          <w:p w14:paraId="68A78799" w14:textId="77777777" w:rsidR="00E077CF" w:rsidRPr="00DB6B5F"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DB6B5F">
              <w:rPr>
                <w:rFonts w:cstheme="minorHAnsi"/>
                <w:sz w:val="20"/>
                <w:szCs w:val="20"/>
              </w:rPr>
              <w:t>Weak</w:t>
            </w:r>
            <w:proofErr w:type="spellEnd"/>
            <w:r w:rsidRPr="00DB6B5F">
              <w:rPr>
                <w:rFonts w:cstheme="minorHAnsi"/>
                <w:sz w:val="20"/>
                <w:szCs w:val="20"/>
              </w:rPr>
              <w:t xml:space="preserve"> positive</w:t>
            </w:r>
          </w:p>
        </w:tc>
        <w:tc>
          <w:tcPr>
            <w:tcW w:w="1144" w:type="pct"/>
            <w:tcBorders>
              <w:top w:val="single" w:sz="4" w:space="0" w:color="auto"/>
              <w:left w:val="single" w:sz="4" w:space="0" w:color="auto"/>
              <w:bottom w:val="single" w:sz="4" w:space="0" w:color="auto"/>
              <w:right w:val="single" w:sz="4" w:space="0" w:color="auto"/>
            </w:tcBorders>
          </w:tcPr>
          <w:p w14:paraId="7E09DFF1"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400–1500</w:t>
            </w:r>
          </w:p>
        </w:tc>
        <w:tc>
          <w:tcPr>
            <w:tcW w:w="989" w:type="pct"/>
            <w:vMerge/>
            <w:tcBorders>
              <w:left w:val="single" w:sz="4" w:space="0" w:color="auto"/>
              <w:right w:val="single" w:sz="4" w:space="0" w:color="auto"/>
            </w:tcBorders>
          </w:tcPr>
          <w:p w14:paraId="5BE12386"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95" w:type="pct"/>
            <w:vMerge/>
            <w:tcBorders>
              <w:left w:val="single" w:sz="4" w:space="0" w:color="auto"/>
              <w:bottom w:val="single" w:sz="4" w:space="0" w:color="auto"/>
              <w:right w:val="single" w:sz="4" w:space="0" w:color="auto"/>
            </w:tcBorders>
            <w:shd w:val="clear" w:color="auto" w:fill="auto"/>
          </w:tcPr>
          <w:p w14:paraId="671CB8FF"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E077CF" w:rsidRPr="007C1478" w14:paraId="71CF2C10" w14:textId="77777777" w:rsidTr="00786C7B">
        <w:trPr>
          <w:trHeight w:val="422"/>
        </w:trPr>
        <w:tc>
          <w:tcPr>
            <w:cnfStyle w:val="001000000000" w:firstRow="0" w:lastRow="0" w:firstColumn="1" w:lastColumn="0" w:oddVBand="0" w:evenVBand="0" w:oddHBand="0" w:evenHBand="0" w:firstRowFirstColumn="0" w:firstRowLastColumn="0" w:lastRowFirstColumn="0" w:lastRowLastColumn="0"/>
            <w:tcW w:w="1030" w:type="pct"/>
            <w:tcBorders>
              <w:top w:val="single" w:sz="4" w:space="0" w:color="auto"/>
              <w:left w:val="single" w:sz="4" w:space="0" w:color="auto"/>
              <w:bottom w:val="single" w:sz="4" w:space="0" w:color="auto"/>
              <w:right w:val="single" w:sz="4" w:space="0" w:color="auto"/>
            </w:tcBorders>
          </w:tcPr>
          <w:p w14:paraId="08443EE0" w14:textId="77777777" w:rsidR="00E077CF" w:rsidRPr="007C1478" w:rsidRDefault="00E077CF" w:rsidP="00786C7B">
            <w:pPr>
              <w:spacing w:before="40" w:after="40"/>
              <w:jc w:val="center"/>
              <w:rPr>
                <w:rFonts w:cstheme="minorHAnsi"/>
                <w:bCs w:val="0"/>
                <w:sz w:val="20"/>
                <w:szCs w:val="20"/>
              </w:rPr>
            </w:pPr>
            <w:r w:rsidRPr="007C1478">
              <w:rPr>
                <w:rFonts w:cstheme="minorHAnsi"/>
                <w:sz w:val="20"/>
                <w:szCs w:val="20"/>
              </w:rPr>
              <w:t>4</w:t>
            </w:r>
          </w:p>
        </w:tc>
        <w:tc>
          <w:tcPr>
            <w:tcW w:w="1042" w:type="pct"/>
            <w:tcBorders>
              <w:top w:val="single" w:sz="4" w:space="0" w:color="auto"/>
              <w:left w:val="single" w:sz="4" w:space="0" w:color="auto"/>
              <w:bottom w:val="single" w:sz="4" w:space="0" w:color="auto"/>
              <w:right w:val="single" w:sz="4" w:space="0" w:color="auto"/>
            </w:tcBorders>
          </w:tcPr>
          <w:p w14:paraId="3D2CD3EB" w14:textId="77777777" w:rsidR="00E077CF" w:rsidRPr="00DB6B5F"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DB6B5F">
              <w:rPr>
                <w:rFonts w:cstheme="minorHAnsi"/>
                <w:sz w:val="20"/>
                <w:szCs w:val="20"/>
              </w:rPr>
              <w:t>Distinct</w:t>
            </w:r>
            <w:proofErr w:type="spellEnd"/>
            <w:r w:rsidRPr="00DB6B5F">
              <w:rPr>
                <w:rFonts w:cstheme="minorHAnsi"/>
                <w:sz w:val="20"/>
                <w:szCs w:val="20"/>
              </w:rPr>
              <w:t xml:space="preserve"> positive</w:t>
            </w:r>
          </w:p>
        </w:tc>
        <w:tc>
          <w:tcPr>
            <w:tcW w:w="1144" w:type="pct"/>
            <w:tcBorders>
              <w:top w:val="single" w:sz="4" w:space="0" w:color="auto"/>
              <w:left w:val="single" w:sz="4" w:space="0" w:color="auto"/>
              <w:bottom w:val="single" w:sz="4" w:space="0" w:color="auto"/>
              <w:right w:val="single" w:sz="4" w:space="0" w:color="auto"/>
            </w:tcBorders>
          </w:tcPr>
          <w:p w14:paraId="7BCAAF37" w14:textId="77777777" w:rsidR="00E077CF" w:rsidRPr="007C1478"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1478">
              <w:rPr>
                <w:rFonts w:cstheme="minorHAnsi"/>
                <w:sz w:val="20"/>
                <w:szCs w:val="20"/>
              </w:rPr>
              <w:t>800–5000</w:t>
            </w:r>
          </w:p>
        </w:tc>
        <w:tc>
          <w:tcPr>
            <w:tcW w:w="989" w:type="pct"/>
            <w:vMerge/>
            <w:tcBorders>
              <w:left w:val="single" w:sz="4" w:space="0" w:color="auto"/>
              <w:right w:val="single" w:sz="4" w:space="0" w:color="auto"/>
            </w:tcBorders>
          </w:tcPr>
          <w:p w14:paraId="29B0D0CF" w14:textId="77777777" w:rsidR="00E077CF" w:rsidRPr="007C1478"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95" w:type="pct"/>
            <w:vMerge/>
            <w:tcBorders>
              <w:top w:val="single" w:sz="4" w:space="0" w:color="F2A900" w:themeColor="accent2"/>
              <w:left w:val="single" w:sz="4" w:space="0" w:color="auto"/>
              <w:bottom w:val="single" w:sz="4" w:space="0" w:color="auto"/>
              <w:right w:val="single" w:sz="4" w:space="0" w:color="auto"/>
            </w:tcBorders>
            <w:shd w:val="clear" w:color="auto" w:fill="auto"/>
          </w:tcPr>
          <w:p w14:paraId="7F476A8A" w14:textId="77777777" w:rsidR="00E077CF" w:rsidRPr="007C1478" w:rsidRDefault="00E077CF" w:rsidP="00786C7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077CF" w:rsidRPr="007C1478" w14:paraId="74D414E4" w14:textId="77777777" w:rsidTr="00786C7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0" w:type="pct"/>
            <w:tcBorders>
              <w:top w:val="single" w:sz="4" w:space="0" w:color="auto"/>
              <w:left w:val="single" w:sz="4" w:space="0" w:color="auto"/>
              <w:bottom w:val="single" w:sz="4" w:space="0" w:color="auto"/>
              <w:right w:val="single" w:sz="4" w:space="0" w:color="auto"/>
            </w:tcBorders>
          </w:tcPr>
          <w:p w14:paraId="33DA4C70" w14:textId="77777777" w:rsidR="00E077CF" w:rsidRPr="007C1478" w:rsidRDefault="00E077CF" w:rsidP="00786C7B">
            <w:pPr>
              <w:spacing w:before="40" w:after="40"/>
              <w:jc w:val="center"/>
              <w:rPr>
                <w:rFonts w:cstheme="minorHAnsi"/>
                <w:bCs w:val="0"/>
                <w:sz w:val="20"/>
                <w:szCs w:val="20"/>
              </w:rPr>
            </w:pPr>
            <w:r w:rsidRPr="007C1478">
              <w:rPr>
                <w:rFonts w:cstheme="minorHAnsi"/>
                <w:sz w:val="20"/>
                <w:szCs w:val="20"/>
              </w:rPr>
              <w:t>5</w:t>
            </w:r>
          </w:p>
        </w:tc>
        <w:tc>
          <w:tcPr>
            <w:tcW w:w="1042" w:type="pct"/>
            <w:tcBorders>
              <w:top w:val="single" w:sz="4" w:space="0" w:color="auto"/>
              <w:left w:val="single" w:sz="4" w:space="0" w:color="auto"/>
              <w:bottom w:val="single" w:sz="4" w:space="0" w:color="auto"/>
              <w:right w:val="single" w:sz="4" w:space="0" w:color="auto"/>
            </w:tcBorders>
          </w:tcPr>
          <w:p w14:paraId="58B32A72" w14:textId="77777777" w:rsidR="00E077CF" w:rsidRPr="00DB6B5F"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6B5F">
              <w:rPr>
                <w:rFonts w:cstheme="minorHAnsi"/>
                <w:sz w:val="20"/>
                <w:szCs w:val="20"/>
              </w:rPr>
              <w:t>Strong positive</w:t>
            </w:r>
          </w:p>
        </w:tc>
        <w:tc>
          <w:tcPr>
            <w:tcW w:w="1144" w:type="pct"/>
            <w:tcBorders>
              <w:top w:val="single" w:sz="4" w:space="0" w:color="auto"/>
              <w:left w:val="single" w:sz="4" w:space="0" w:color="auto"/>
              <w:bottom w:val="single" w:sz="4" w:space="0" w:color="auto"/>
              <w:right w:val="single" w:sz="4" w:space="0" w:color="auto"/>
            </w:tcBorders>
          </w:tcPr>
          <w:p w14:paraId="6C70355F"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1478">
              <w:rPr>
                <w:rFonts w:cstheme="minorHAnsi"/>
                <w:sz w:val="20"/>
                <w:szCs w:val="20"/>
              </w:rPr>
              <w:t>&gt;5000</w:t>
            </w:r>
          </w:p>
        </w:tc>
        <w:tc>
          <w:tcPr>
            <w:tcW w:w="989" w:type="pct"/>
            <w:vMerge/>
            <w:tcBorders>
              <w:left w:val="single" w:sz="4" w:space="0" w:color="auto"/>
              <w:bottom w:val="single" w:sz="4" w:space="0" w:color="auto"/>
              <w:right w:val="single" w:sz="4" w:space="0" w:color="auto"/>
            </w:tcBorders>
          </w:tcPr>
          <w:p w14:paraId="27BC752D"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95" w:type="pct"/>
            <w:vMerge/>
            <w:tcBorders>
              <w:left w:val="single" w:sz="4" w:space="0" w:color="auto"/>
              <w:bottom w:val="single" w:sz="4" w:space="0" w:color="auto"/>
              <w:right w:val="single" w:sz="4" w:space="0" w:color="auto"/>
            </w:tcBorders>
            <w:shd w:val="clear" w:color="auto" w:fill="auto"/>
          </w:tcPr>
          <w:p w14:paraId="03E7F5F9" w14:textId="77777777" w:rsidR="00E077CF" w:rsidRPr="007C1478" w:rsidRDefault="00E077CF" w:rsidP="00786C7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07325AF4" w14:textId="77777777" w:rsidR="00E077CF" w:rsidRPr="002F06F3" w:rsidRDefault="00E077CF" w:rsidP="00E077CF">
      <w:pPr>
        <w:spacing w:line="240" w:lineRule="atLeast"/>
        <w:rPr>
          <w:rFonts w:cstheme="minorHAnsi"/>
          <w:sz w:val="16"/>
          <w:szCs w:val="16"/>
          <w:lang w:val="en-GB"/>
        </w:rPr>
      </w:pPr>
      <w:r>
        <w:rPr>
          <w:noProof/>
        </w:rPr>
        <mc:AlternateContent>
          <mc:Choice Requires="wps">
            <w:drawing>
              <wp:anchor distT="0" distB="0" distL="114300" distR="114300" simplePos="0" relativeHeight="251668480" behindDoc="0" locked="0" layoutInCell="1" allowOverlap="1" wp14:anchorId="31D7FA50" wp14:editId="45AAA754">
                <wp:simplePos x="0" y="0"/>
                <wp:positionH relativeFrom="page">
                  <wp:posOffset>6629400</wp:posOffset>
                </wp:positionH>
                <wp:positionV relativeFrom="paragraph">
                  <wp:posOffset>2008505</wp:posOffset>
                </wp:positionV>
                <wp:extent cx="445770" cy="306705"/>
                <wp:effectExtent l="0" t="0" r="0" b="0"/>
                <wp:wrapNone/>
                <wp:docPr id="7" name="Textruta 7"/>
                <wp:cNvGraphicFramePr/>
                <a:graphic xmlns:a="http://schemas.openxmlformats.org/drawingml/2006/main">
                  <a:graphicData uri="http://schemas.microsoft.com/office/word/2010/wordprocessingShape">
                    <wps:wsp>
                      <wps:cNvSpPr txBox="1"/>
                      <wps:spPr>
                        <a:xfrm>
                          <a:off x="0" y="0"/>
                          <a:ext cx="445770" cy="306705"/>
                        </a:xfrm>
                        <a:prstGeom prst="rect">
                          <a:avLst/>
                        </a:prstGeom>
                        <a:solidFill>
                          <a:schemeClr val="lt1"/>
                        </a:solidFill>
                        <a:ln w="6350">
                          <a:noFill/>
                        </a:ln>
                      </wps:spPr>
                      <wps:txbx>
                        <w:txbxContent>
                          <w:p w14:paraId="6D23F21E" w14:textId="77777777" w:rsidR="00E077CF" w:rsidRPr="00A716A9" w:rsidRDefault="00E077CF" w:rsidP="00E077CF">
                            <w:pPr>
                              <w:rPr>
                                <w:sz w:val="20"/>
                                <w:szCs w:val="22"/>
                              </w:rPr>
                            </w:pPr>
                            <w:r>
                              <w:rPr>
                                <w:sz w:val="20"/>
                                <w:szCs w:val="22"/>
                              </w:rPr>
                              <w:t>4</w:t>
                            </w:r>
                            <w:r w:rsidRPr="00A716A9">
                              <w:rPr>
                                <w:sz w:val="20"/>
                                <w:szCs w:val="22"/>
                              </w:rPr>
                              <w:t>(</w:t>
                            </w:r>
                            <w:r>
                              <w:rPr>
                                <w:sz w:val="20"/>
                                <w:szCs w:val="22"/>
                              </w:rPr>
                              <w:t>4</w:t>
                            </w:r>
                            <w:r w:rsidRPr="00A716A9">
                              <w:rPr>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FA50" id="Textruta 7" o:spid="_x0000_s1029" type="#_x0000_t202" style="position:absolute;margin-left:522pt;margin-top:158.15pt;width:35.1pt;height:2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" fillcolor="white [3201]" stroked="f" strokeweight=".5pt">
                <v:textbox>
                  <w:txbxContent>
                    <w:p w14:paraId="6D23F21E" w14:textId="77777777" w:rsidR="00E077CF" w:rsidRPr="00A716A9" w:rsidRDefault="00E077CF" w:rsidP="00E077CF">
                      <w:pPr>
                        <w:rPr>
                          <w:sz w:val="20"/>
                          <w:szCs w:val="22"/>
                        </w:rPr>
                      </w:pPr>
                      <w:r>
                        <w:rPr>
                          <w:sz w:val="20"/>
                          <w:szCs w:val="22"/>
                        </w:rPr>
                        <w:t>4</w:t>
                      </w:r>
                      <w:r w:rsidRPr="00A716A9">
                        <w:rPr>
                          <w:sz w:val="20"/>
                          <w:szCs w:val="22"/>
                        </w:rPr>
                        <w:t>(</w:t>
                      </w:r>
                      <w:r>
                        <w:rPr>
                          <w:sz w:val="20"/>
                          <w:szCs w:val="22"/>
                        </w:rPr>
                        <w:t>4</w:t>
                      </w:r>
                      <w:r w:rsidRPr="00A716A9">
                        <w:rPr>
                          <w:sz w:val="20"/>
                          <w:szCs w:val="22"/>
                        </w:rPr>
                        <w:t>)</w:t>
                      </w:r>
                    </w:p>
                  </w:txbxContent>
                </v:textbox>
                <w10:wrap anchorx="page"/>
              </v:shape>
            </w:pict>
          </mc:Fallback>
        </mc:AlternateContent>
      </w:r>
      <w:r w:rsidRPr="00D6672A">
        <w:rPr>
          <w:rFonts w:cstheme="minorHAnsi"/>
          <w:sz w:val="16"/>
          <w:szCs w:val="16"/>
          <w:lang w:val="en-GB"/>
        </w:rPr>
        <w:t>Schalm, Carroll and Jain, 1971; with</w:t>
      </w:r>
      <w:r>
        <w:rPr>
          <w:rFonts w:cstheme="minorHAnsi"/>
          <w:sz w:val="16"/>
          <w:szCs w:val="16"/>
          <w:lang w:val="en-GB"/>
        </w:rPr>
        <w:t xml:space="preserve"> addition of</w:t>
      </w:r>
      <w:r w:rsidRPr="00D6672A">
        <w:rPr>
          <w:rFonts w:cstheme="minorHAnsi"/>
          <w:sz w:val="16"/>
          <w:szCs w:val="16"/>
          <w:lang w:val="en-GB"/>
        </w:rPr>
        <w:t xml:space="preserve"> Scandina</w:t>
      </w:r>
      <w:r>
        <w:rPr>
          <w:rFonts w:cstheme="minorHAnsi"/>
          <w:sz w:val="16"/>
          <w:szCs w:val="16"/>
          <w:lang w:val="en-GB"/>
        </w:rPr>
        <w:t>vian scoring</w:t>
      </w:r>
      <w:r w:rsidRPr="00D6672A">
        <w:rPr>
          <w:rFonts w:cstheme="minorHAnsi"/>
          <w:sz w:val="16"/>
          <w:szCs w:val="16"/>
          <w:lang w:val="en-GB"/>
        </w:rPr>
        <w:t xml:space="preserve"> (1–5). * If all udder quarters of a cow have CMT 1 and the herd </w:t>
      </w:r>
      <w:r w:rsidRPr="002F06F3">
        <w:rPr>
          <w:rFonts w:cstheme="minorHAnsi"/>
          <w:sz w:val="16"/>
          <w:szCs w:val="16"/>
          <w:lang w:val="en-GB"/>
        </w:rPr>
        <w:t>has problems with environmental udder infections. ** If the cow has at least one udder quarter with CMT 2–5 at both samplings the cow may be considered for treatment. *** In herds with environmental udder infections a combination of dry cow antibiotics and internal teat seal</w:t>
      </w:r>
      <w:r>
        <w:rPr>
          <w:rFonts w:cstheme="minorHAnsi"/>
          <w:sz w:val="16"/>
          <w:szCs w:val="16"/>
          <w:lang w:val="en-GB"/>
        </w:rPr>
        <w:t>ants</w:t>
      </w:r>
      <w:r w:rsidRPr="002F06F3">
        <w:rPr>
          <w:rFonts w:cstheme="minorHAnsi"/>
          <w:sz w:val="16"/>
          <w:szCs w:val="16"/>
          <w:lang w:val="en-GB"/>
        </w:rPr>
        <w:t xml:space="preserve"> may sometimes be considered. </w:t>
      </w:r>
    </w:p>
    <w:p w14:paraId="1B9B06F6" w14:textId="340290D4" w:rsidR="0046435E" w:rsidRPr="004526E9" w:rsidRDefault="0046435E" w:rsidP="00E077CF">
      <w:pPr>
        <w:rPr>
          <w:i/>
          <w:iCs/>
          <w:lang w:val="en-US"/>
        </w:rPr>
      </w:pPr>
    </w:p>
    <w:p w14:paraId="445C008B" w14:textId="13455080" w:rsidR="000C2BA2" w:rsidRPr="004526E9" w:rsidRDefault="000C2BA2" w:rsidP="0046435E">
      <w:pPr>
        <w:jc w:val="both"/>
        <w:rPr>
          <w:rFonts w:asciiTheme="minorHAnsi" w:hAnsiTheme="minorHAnsi" w:cstheme="minorHAnsi"/>
          <w:sz w:val="18"/>
          <w:lang w:val="en-US"/>
        </w:rPr>
      </w:pPr>
    </w:p>
    <w:p w14:paraId="2453BF47" w14:textId="22DCAEE7" w:rsidR="00884B66" w:rsidRPr="00CE7051" w:rsidRDefault="00A716A9" w:rsidP="003131E5">
      <w:r>
        <w:rPr>
          <w:noProof/>
        </w:rPr>
        <mc:AlternateContent>
          <mc:Choice Requires="wps">
            <w:drawing>
              <wp:anchor distT="0" distB="0" distL="114300" distR="114300" simplePos="0" relativeHeight="251664384" behindDoc="0" locked="0" layoutInCell="1" allowOverlap="1" wp14:anchorId="38D62591" wp14:editId="72B02B04">
                <wp:simplePos x="0" y="0"/>
                <wp:positionH relativeFrom="rightMargin">
                  <wp:align>left</wp:align>
                </wp:positionH>
                <wp:positionV relativeFrom="paragraph">
                  <wp:posOffset>1115695</wp:posOffset>
                </wp:positionV>
                <wp:extent cx="445770" cy="306705"/>
                <wp:effectExtent l="0" t="0" r="0" b="0"/>
                <wp:wrapNone/>
                <wp:docPr id="5" name="Textruta 5"/>
                <wp:cNvGraphicFramePr/>
                <a:graphic xmlns:a="http://schemas.openxmlformats.org/drawingml/2006/main">
                  <a:graphicData uri="http://schemas.microsoft.com/office/word/2010/wordprocessingShape">
                    <wps:wsp>
                      <wps:cNvSpPr txBox="1"/>
                      <wps:spPr>
                        <a:xfrm>
                          <a:off x="0" y="0"/>
                          <a:ext cx="445770" cy="306705"/>
                        </a:xfrm>
                        <a:prstGeom prst="rect">
                          <a:avLst/>
                        </a:prstGeom>
                        <a:solidFill>
                          <a:schemeClr val="lt1"/>
                        </a:solidFill>
                        <a:ln w="6350">
                          <a:noFill/>
                        </a:ln>
                      </wps:spPr>
                      <wps:txbx>
                        <w:txbxContent>
                          <w:p w14:paraId="5F6B3637" w14:textId="7AD334EB" w:rsidR="00A716A9" w:rsidRPr="00A716A9" w:rsidRDefault="00125FFF" w:rsidP="00A716A9">
                            <w:pPr>
                              <w:rPr>
                                <w:sz w:val="20"/>
                                <w:szCs w:val="22"/>
                              </w:rPr>
                            </w:pPr>
                            <w:r>
                              <w:rPr>
                                <w:sz w:val="20"/>
                                <w:szCs w:val="22"/>
                              </w:rPr>
                              <w:t>4</w:t>
                            </w:r>
                            <w:r w:rsidR="00A716A9" w:rsidRPr="00A716A9">
                              <w:rPr>
                                <w:sz w:val="20"/>
                                <w:szCs w:val="22"/>
                              </w:rPr>
                              <w:t>(</w:t>
                            </w:r>
                            <w:r>
                              <w:rPr>
                                <w:sz w:val="20"/>
                                <w:szCs w:val="22"/>
                              </w:rPr>
                              <w:t>4</w:t>
                            </w:r>
                            <w:r w:rsidR="00A716A9" w:rsidRPr="00A716A9">
                              <w:rPr>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2591" id="Textruta 5" o:spid="_x0000_s1030" type="#_x0000_t202" style="position:absolute;margin-left:0;margin-top:87.85pt;width:35.1pt;height:24.1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" fillcolor="white [3201]" stroked="f" strokeweight=".5pt">
                <v:textbox>
                  <w:txbxContent>
                    <w:p w14:paraId="5F6B3637" w14:textId="7AD334EB" w:rsidR="00A716A9" w:rsidRPr="00A716A9" w:rsidRDefault="00125FFF" w:rsidP="00A716A9">
                      <w:pPr>
                        <w:rPr>
                          <w:sz w:val="20"/>
                          <w:szCs w:val="22"/>
                        </w:rPr>
                      </w:pPr>
                      <w:r>
                        <w:rPr>
                          <w:sz w:val="20"/>
                          <w:szCs w:val="22"/>
                        </w:rPr>
                        <w:t>4</w:t>
                      </w:r>
                      <w:r w:rsidR="00A716A9" w:rsidRPr="00A716A9">
                        <w:rPr>
                          <w:sz w:val="20"/>
                          <w:szCs w:val="22"/>
                        </w:rPr>
                        <w:t>(</w:t>
                      </w:r>
                      <w:r>
                        <w:rPr>
                          <w:sz w:val="20"/>
                          <w:szCs w:val="22"/>
                        </w:rPr>
                        <w:t>4</w:t>
                      </w:r>
                      <w:r w:rsidR="00A716A9" w:rsidRPr="00A716A9">
                        <w:rPr>
                          <w:sz w:val="20"/>
                          <w:szCs w:val="22"/>
                        </w:rPr>
                        <w:t>)</w:t>
                      </w:r>
                    </w:p>
                  </w:txbxContent>
                </v:textbox>
                <w10:wrap anchorx="margin"/>
              </v:shape>
            </w:pict>
          </mc:Fallback>
        </mc:AlternateContent>
      </w:r>
    </w:p>
    <w:sectPr w:rsidR="00884B66" w:rsidRPr="00CE7051" w:rsidSect="00057A20">
      <w:headerReference w:type="default" r:id="rId10"/>
      <w:footerReference w:type="default" r:id="rId11"/>
      <w:pgSz w:w="11907" w:h="16840" w:code="9"/>
      <w:pgMar w:top="964" w:right="1134" w:bottom="851" w:left="1134"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8507" w14:textId="77777777" w:rsidR="00E41F7A" w:rsidRDefault="00E41F7A" w:rsidP="000C2BA2">
      <w:pPr>
        <w:spacing w:line="240" w:lineRule="auto"/>
      </w:pPr>
      <w:r>
        <w:separator/>
      </w:r>
    </w:p>
  </w:endnote>
  <w:endnote w:type="continuationSeparator" w:id="0">
    <w:p w14:paraId="6C3A4027" w14:textId="77777777" w:rsidR="00E41F7A" w:rsidRDefault="00E41F7A" w:rsidP="000C2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Black">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38CA" w14:textId="77777777" w:rsidR="00E077CF" w:rsidRDefault="00E077CF" w:rsidP="00E077CF">
    <w:pPr>
      <w:pStyle w:val="Sidfot"/>
      <w:rPr>
        <w:b/>
        <w:bCs/>
        <w:sz w:val="20"/>
        <w:szCs w:val="22"/>
      </w:rPr>
    </w:pPr>
  </w:p>
  <w:p w14:paraId="52DCA0EA" w14:textId="5797DBE5" w:rsidR="000C2BA2" w:rsidRPr="00E077CF" w:rsidRDefault="00E077CF">
    <w:pPr>
      <w:pStyle w:val="Sidfot"/>
      <w:rPr>
        <w:sz w:val="20"/>
        <w:szCs w:val="22"/>
        <w:lang w:val="en-GB"/>
      </w:rPr>
    </w:pPr>
    <w:r>
      <w:rPr>
        <w:b/>
        <w:bCs/>
        <w:sz w:val="20"/>
        <w:szCs w:val="22"/>
      </w:rPr>
      <w:t>C</w:t>
    </w:r>
    <w:r w:rsidRPr="002A4E1F">
      <w:rPr>
        <w:b/>
        <w:bCs/>
        <w:sz w:val="20"/>
        <w:szCs w:val="22"/>
      </w:rPr>
      <w:t>onta</w:t>
    </w:r>
    <w:r>
      <w:rPr>
        <w:b/>
        <w:bCs/>
        <w:sz w:val="20"/>
        <w:szCs w:val="22"/>
      </w:rPr>
      <w:t>c</w:t>
    </w:r>
    <w:r w:rsidRPr="002A4E1F">
      <w:rPr>
        <w:b/>
        <w:bCs/>
        <w:sz w:val="20"/>
        <w:szCs w:val="22"/>
      </w:rPr>
      <w:t>t</w:t>
    </w:r>
    <w:r w:rsidRPr="00DA7931">
      <w:rPr>
        <w:sz w:val="20"/>
        <w:szCs w:val="22"/>
      </w:rPr>
      <w:t xml:space="preserve">: </w:t>
    </w:r>
    <w:proofErr w:type="spellStart"/>
    <w:r>
      <w:rPr>
        <w:sz w:val="20"/>
        <w:szCs w:val="22"/>
      </w:rPr>
      <w:t>Veterinarian</w:t>
    </w:r>
    <w:proofErr w:type="spellEnd"/>
    <w:r>
      <w:rPr>
        <w:sz w:val="20"/>
        <w:szCs w:val="22"/>
      </w:rPr>
      <w:t xml:space="preserve"> for </w:t>
    </w:r>
    <w:proofErr w:type="spellStart"/>
    <w:r>
      <w:rPr>
        <w:sz w:val="20"/>
        <w:szCs w:val="22"/>
      </w:rPr>
      <w:t>ruminants</w:t>
    </w:r>
    <w:proofErr w:type="spellEnd"/>
    <w:r>
      <w:rPr>
        <w:sz w:val="20"/>
        <w:szCs w:val="22"/>
      </w:rPr>
      <w:t xml:space="preserve">, National Veterinary </w:t>
    </w:r>
    <w:proofErr w:type="spellStart"/>
    <w:r>
      <w:rPr>
        <w:sz w:val="20"/>
        <w:szCs w:val="22"/>
      </w:rPr>
      <w:t>Institute</w:t>
    </w:r>
    <w:proofErr w:type="spellEnd"/>
    <w:r>
      <w:rPr>
        <w:sz w:val="20"/>
        <w:szCs w:val="22"/>
      </w:rPr>
      <w:t xml:space="preserve"> (SVA) 018-67 40 00; </w:t>
    </w:r>
    <w:proofErr w:type="spellStart"/>
    <w:r>
      <w:rPr>
        <w:sz w:val="20"/>
        <w:szCs w:val="22"/>
      </w:rPr>
      <w:t>Head</w:t>
    </w:r>
    <w:proofErr w:type="spellEnd"/>
    <w:r>
      <w:rPr>
        <w:sz w:val="20"/>
        <w:szCs w:val="22"/>
      </w:rPr>
      <w:t xml:space="preserve"> </w:t>
    </w:r>
    <w:proofErr w:type="spellStart"/>
    <w:r>
      <w:rPr>
        <w:sz w:val="20"/>
        <w:szCs w:val="22"/>
      </w:rPr>
      <w:t>veterinarian</w:t>
    </w:r>
    <w:proofErr w:type="spellEnd"/>
    <w:r>
      <w:rPr>
        <w:sz w:val="20"/>
        <w:szCs w:val="22"/>
      </w:rPr>
      <w:t xml:space="preserve"> for </w:t>
    </w:r>
    <w:proofErr w:type="spellStart"/>
    <w:r>
      <w:rPr>
        <w:sz w:val="20"/>
        <w:szCs w:val="22"/>
      </w:rPr>
      <w:t>cattle</w:t>
    </w:r>
    <w:proofErr w:type="spellEnd"/>
    <w:r>
      <w:rPr>
        <w:sz w:val="20"/>
        <w:szCs w:val="22"/>
      </w:rPr>
      <w:t>,</w:t>
    </w:r>
    <w:r w:rsidRPr="009D5693">
      <w:rPr>
        <w:sz w:val="20"/>
        <w:szCs w:val="22"/>
      </w:rPr>
      <w:t xml:space="preserve"> Distriktsveterinärerna 010-122</w:t>
    </w:r>
    <w:r w:rsidR="004526E9">
      <w:rPr>
        <w:sz w:val="20"/>
        <w:szCs w:val="22"/>
      </w:rPr>
      <w:t xml:space="preserve"> </w:t>
    </w:r>
    <w:r w:rsidRPr="009D5693">
      <w:rPr>
        <w:sz w:val="20"/>
        <w:szCs w:val="22"/>
      </w:rPr>
      <w:t>80</w:t>
    </w:r>
    <w:r w:rsidR="004526E9">
      <w:rPr>
        <w:sz w:val="20"/>
        <w:szCs w:val="22"/>
      </w:rPr>
      <w:t xml:space="preserve"> </w:t>
    </w:r>
    <w:r w:rsidRPr="009D5693">
      <w:rPr>
        <w:sz w:val="20"/>
        <w:szCs w:val="22"/>
      </w:rPr>
      <w:t>38;</w:t>
    </w:r>
    <w:r>
      <w:rPr>
        <w:sz w:val="20"/>
        <w:szCs w:val="22"/>
      </w:rPr>
      <w:t xml:space="preserve"> </w:t>
    </w:r>
    <w:proofErr w:type="spellStart"/>
    <w:r>
      <w:rPr>
        <w:sz w:val="20"/>
        <w:szCs w:val="22"/>
      </w:rPr>
      <w:t>Udder</w:t>
    </w:r>
    <w:proofErr w:type="spellEnd"/>
    <w:r>
      <w:rPr>
        <w:sz w:val="20"/>
        <w:szCs w:val="22"/>
      </w:rPr>
      <w:t xml:space="preserve"> </w:t>
    </w:r>
    <w:proofErr w:type="spellStart"/>
    <w:r>
      <w:rPr>
        <w:sz w:val="20"/>
        <w:szCs w:val="22"/>
      </w:rPr>
      <w:t>health</w:t>
    </w:r>
    <w:proofErr w:type="spellEnd"/>
    <w:r>
      <w:rPr>
        <w:sz w:val="20"/>
        <w:szCs w:val="22"/>
      </w:rPr>
      <w:t xml:space="preserve"> expert, Växa Sverige 010-471 00 00.</w:t>
    </w:r>
    <w:r w:rsidRPr="00DA7931">
      <w:rPr>
        <w:sz w:val="20"/>
        <w:szCs w:val="22"/>
      </w:rPr>
      <w:t xml:space="preserve"> </w:t>
    </w:r>
    <w:r>
      <w:rPr>
        <w:sz w:val="20"/>
        <w:szCs w:val="22"/>
      </w:rPr>
      <w:br/>
    </w:r>
    <w:proofErr w:type="spellStart"/>
    <w:r>
      <w:rPr>
        <w:b/>
        <w:bCs/>
        <w:sz w:val="20"/>
        <w:szCs w:val="22"/>
      </w:rPr>
      <w:t>Other</w:t>
    </w:r>
    <w:proofErr w:type="spellEnd"/>
    <w:r>
      <w:rPr>
        <w:sz w:val="20"/>
        <w:szCs w:val="22"/>
      </w:rPr>
      <w:t xml:space="preserve">: </w:t>
    </w:r>
    <w:proofErr w:type="spellStart"/>
    <w:r>
      <w:rPr>
        <w:sz w:val="20"/>
        <w:szCs w:val="22"/>
      </w:rPr>
      <w:t>Published</w:t>
    </w:r>
    <w:proofErr w:type="spellEnd"/>
    <w:r w:rsidRPr="00DA7931">
      <w:rPr>
        <w:sz w:val="20"/>
        <w:szCs w:val="22"/>
      </w:rPr>
      <w:t xml:space="preserve"> </w:t>
    </w:r>
    <w:r>
      <w:rPr>
        <w:sz w:val="20"/>
        <w:szCs w:val="22"/>
      </w:rPr>
      <w:t xml:space="preserve">2021. </w:t>
    </w:r>
    <w:r w:rsidRPr="004D62D8">
      <w:rPr>
        <w:sz w:val="20"/>
        <w:szCs w:val="22"/>
        <w:lang w:val="en-GB"/>
      </w:rPr>
      <w:t>The project was financed by the National Board of Agriculture via SvarmPat.</w:t>
    </w:r>
    <w:r w:rsidR="00A44B43" w:rsidRPr="00E077CF">
      <w:rPr>
        <w:lang w:val="en-GB"/>
      </w:rPr>
      <w:tab/>
    </w:r>
    <w:r w:rsidR="00A44B43" w:rsidRPr="00E077CF">
      <w:rPr>
        <w:lang w:val="en-GB"/>
      </w:rPr>
      <w:tab/>
    </w:r>
    <w:r w:rsidR="00A44B43" w:rsidRPr="00E077CF">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F97F" w14:textId="77777777" w:rsidR="00E41F7A" w:rsidRDefault="00E41F7A" w:rsidP="000C2BA2">
      <w:pPr>
        <w:spacing w:line="240" w:lineRule="auto"/>
      </w:pPr>
      <w:r>
        <w:separator/>
      </w:r>
    </w:p>
  </w:footnote>
  <w:footnote w:type="continuationSeparator" w:id="0">
    <w:p w14:paraId="2775C3B5" w14:textId="77777777" w:rsidR="00E41F7A" w:rsidRDefault="00E41F7A" w:rsidP="000C2B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8D2" w14:textId="2CAD51D1" w:rsidR="000C2BA2" w:rsidRDefault="00EB0D96">
    <w:pPr>
      <w:pStyle w:val="Sidhuvud"/>
    </w:pPr>
    <w:r>
      <w:rPr>
        <w:noProof/>
      </w:rPr>
      <w:drawing>
        <wp:inline distT="0" distB="0" distL="0" distR="0" wp14:anchorId="505C0AF5" wp14:editId="761D420D">
          <wp:extent cx="1406237" cy="309872"/>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38546" cy="339027"/>
                  </a:xfrm>
                  <a:prstGeom prst="rect">
                    <a:avLst/>
                  </a:prstGeom>
                </pic:spPr>
              </pic:pic>
            </a:graphicData>
          </a:graphic>
        </wp:inline>
      </w:drawing>
    </w:r>
    <w:r>
      <w:rPr>
        <w:noProof/>
      </w:rPr>
      <w:t xml:space="preserve">           </w:t>
    </w:r>
    <w:r w:rsidR="000C2BA2">
      <w:t xml:space="preserve">  </w:t>
    </w:r>
    <w:r w:rsidR="008E7312">
      <w:rPr>
        <w:noProof/>
      </w:rPr>
      <w:t xml:space="preserve">      </w:t>
    </w:r>
    <w:r w:rsidR="008E7312">
      <w:rPr>
        <w:noProof/>
      </w:rPr>
      <w:drawing>
        <wp:inline distT="0" distB="0" distL="0" distR="0" wp14:anchorId="1F22A2CE" wp14:editId="0ECC7FF2">
          <wp:extent cx="2219325" cy="369570"/>
          <wp:effectExtent l="0" t="0" r="9525" b="0"/>
          <wp:docPr id="14" name="Bildobjekt 14"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14" name="Bildobjekt 14" descr="En bild som visar text&#10;&#10;Automatiskt genererad beskrivn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369570"/>
                  </a:xfrm>
                  <a:prstGeom prst="rect">
                    <a:avLst/>
                  </a:prstGeom>
                </pic:spPr>
              </pic:pic>
            </a:graphicData>
          </a:graphic>
        </wp:inline>
      </w:drawing>
    </w:r>
    <w:r w:rsidR="000C2BA2">
      <w:t xml:space="preserve">  </w:t>
    </w:r>
    <w:r>
      <w:t xml:space="preserve">    </w:t>
    </w:r>
    <w:r w:rsidR="000C2BA2">
      <w:t xml:space="preserve">       </w:t>
    </w:r>
    <w:r w:rsidR="008E7312">
      <w:rPr>
        <w:noProof/>
      </w:rPr>
      <w:t xml:space="preserve">      </w:t>
    </w:r>
    <w:r w:rsidR="000C2BA2">
      <w:rPr>
        <w:noProof/>
      </w:rPr>
      <w:drawing>
        <wp:inline distT="0" distB="0" distL="0" distR="0" wp14:anchorId="3376F381" wp14:editId="7568607F">
          <wp:extent cx="930878" cy="381660"/>
          <wp:effectExtent l="0" t="0" r="317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3">
                    <a:extLst>
                      <a:ext uri="{28A0092B-C50C-407E-A947-70E740481C1C}">
                        <a14:useLocalDpi xmlns:a14="http://schemas.microsoft.com/office/drawing/2010/main" val="0"/>
                      </a:ext>
                    </a:extLst>
                  </a:blip>
                  <a:stretch>
                    <a:fillRect/>
                  </a:stretch>
                </pic:blipFill>
                <pic:spPr>
                  <a:xfrm>
                    <a:off x="0" y="0"/>
                    <a:ext cx="1064175" cy="436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1492C"/>
    <w:multiLevelType w:val="hybridMultilevel"/>
    <w:tmpl w:val="AEC8B7AC"/>
    <w:lvl w:ilvl="0" w:tplc="6584DDC0">
      <w:start w:val="48"/>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E47324"/>
    <w:multiLevelType w:val="hybridMultilevel"/>
    <w:tmpl w:val="38268B0A"/>
    <w:lvl w:ilvl="0" w:tplc="753CDAFA">
      <w:start w:val="15"/>
      <w:numFmt w:val="bullet"/>
      <w:lvlText w:val="-"/>
      <w:lvlJc w:val="left"/>
      <w:pPr>
        <w:ind w:left="720" w:hanging="360"/>
      </w:pPr>
      <w:rPr>
        <w:rFonts w:ascii="Georgia" w:eastAsiaTheme="minorHAnsi" w:hAnsi="Georgi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4E7DBF"/>
    <w:multiLevelType w:val="multilevel"/>
    <w:tmpl w:val="A09641F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A2"/>
    <w:rsid w:val="000558EE"/>
    <w:rsid w:val="00057A20"/>
    <w:rsid w:val="00070056"/>
    <w:rsid w:val="00070D99"/>
    <w:rsid w:val="000A582B"/>
    <w:rsid w:val="000C2BA2"/>
    <w:rsid w:val="00104426"/>
    <w:rsid w:val="00105AD0"/>
    <w:rsid w:val="00114811"/>
    <w:rsid w:val="00125FFF"/>
    <w:rsid w:val="00133D82"/>
    <w:rsid w:val="00140BD5"/>
    <w:rsid w:val="001544BF"/>
    <w:rsid w:val="001B5E7D"/>
    <w:rsid w:val="0021524C"/>
    <w:rsid w:val="0025648B"/>
    <w:rsid w:val="002B7E1A"/>
    <w:rsid w:val="002C4024"/>
    <w:rsid w:val="002E6572"/>
    <w:rsid w:val="003131E5"/>
    <w:rsid w:val="00372323"/>
    <w:rsid w:val="0037569F"/>
    <w:rsid w:val="00393FB9"/>
    <w:rsid w:val="003A5055"/>
    <w:rsid w:val="003D6022"/>
    <w:rsid w:val="004526E9"/>
    <w:rsid w:val="0046435E"/>
    <w:rsid w:val="00470F4F"/>
    <w:rsid w:val="00492E18"/>
    <w:rsid w:val="004C1348"/>
    <w:rsid w:val="004C3CC3"/>
    <w:rsid w:val="00511688"/>
    <w:rsid w:val="005F6F56"/>
    <w:rsid w:val="0067661D"/>
    <w:rsid w:val="00686E49"/>
    <w:rsid w:val="006C3666"/>
    <w:rsid w:val="006F04AE"/>
    <w:rsid w:val="006F4FEC"/>
    <w:rsid w:val="00707057"/>
    <w:rsid w:val="00755386"/>
    <w:rsid w:val="00790606"/>
    <w:rsid w:val="0079649A"/>
    <w:rsid w:val="007C4ED2"/>
    <w:rsid w:val="0087368C"/>
    <w:rsid w:val="00884B66"/>
    <w:rsid w:val="008A63EF"/>
    <w:rsid w:val="008E7312"/>
    <w:rsid w:val="00900FC8"/>
    <w:rsid w:val="00945470"/>
    <w:rsid w:val="0097133C"/>
    <w:rsid w:val="00982A45"/>
    <w:rsid w:val="00996F02"/>
    <w:rsid w:val="009A36CF"/>
    <w:rsid w:val="009F2247"/>
    <w:rsid w:val="00A21E1A"/>
    <w:rsid w:val="00A44B43"/>
    <w:rsid w:val="00A716A9"/>
    <w:rsid w:val="00AC7E40"/>
    <w:rsid w:val="00B227E2"/>
    <w:rsid w:val="00B65BE1"/>
    <w:rsid w:val="00B733FD"/>
    <w:rsid w:val="00C56AE3"/>
    <w:rsid w:val="00C5752F"/>
    <w:rsid w:val="00C601F0"/>
    <w:rsid w:val="00C76049"/>
    <w:rsid w:val="00CB37E5"/>
    <w:rsid w:val="00CE7051"/>
    <w:rsid w:val="00D12114"/>
    <w:rsid w:val="00D16EA3"/>
    <w:rsid w:val="00D97C37"/>
    <w:rsid w:val="00DB734A"/>
    <w:rsid w:val="00E03CD6"/>
    <w:rsid w:val="00E077CF"/>
    <w:rsid w:val="00E2564F"/>
    <w:rsid w:val="00E41F7A"/>
    <w:rsid w:val="00E9251A"/>
    <w:rsid w:val="00EA6198"/>
    <w:rsid w:val="00EB0D96"/>
    <w:rsid w:val="00EF68FF"/>
    <w:rsid w:val="00F50132"/>
    <w:rsid w:val="00F941FD"/>
    <w:rsid w:val="00FA1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611D1"/>
  <w15:chartTrackingRefBased/>
  <w15:docId w15:val="{E3DA539A-0046-4443-9C37-9302E89E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A2"/>
    <w:pPr>
      <w:spacing w:line="288" w:lineRule="auto"/>
    </w:pPr>
    <w:rPr>
      <w:rFonts w:ascii="Georgia" w:hAnsi="Georgia"/>
      <w:sz w:val="21"/>
      <w:szCs w:val="24"/>
    </w:rPr>
  </w:style>
  <w:style w:type="paragraph" w:styleId="Rubrik1">
    <w:name w:val="heading 1"/>
    <w:basedOn w:val="Normal"/>
    <w:next w:val="Normal"/>
    <w:link w:val="Rubrik1Char"/>
    <w:autoRedefine/>
    <w:qFormat/>
    <w:rsid w:val="003131E5"/>
    <w:pPr>
      <w:keepNext/>
      <w:spacing w:before="240" w:after="120" w:line="240" w:lineRule="auto"/>
      <w:outlineLvl w:val="0"/>
    </w:pPr>
    <w:rPr>
      <w:rFonts w:ascii="Lato Black" w:eastAsia="Times New Roman" w:hAnsi="Lato Black" w:cs="Arial"/>
      <w:bCs/>
      <w:color w:val="D22630"/>
      <w:kern w:val="32"/>
      <w:sz w:val="28"/>
      <w:szCs w:val="32"/>
    </w:rPr>
  </w:style>
  <w:style w:type="paragraph" w:styleId="Rubrik2">
    <w:name w:val="heading 2"/>
    <w:basedOn w:val="Ingetavstnd"/>
    <w:next w:val="Normal"/>
    <w:link w:val="Rubrik2Char"/>
    <w:autoRedefine/>
    <w:uiPriority w:val="9"/>
    <w:unhideWhenUsed/>
    <w:qFormat/>
    <w:rsid w:val="003131E5"/>
    <w:pPr>
      <w:spacing w:before="240" w:after="40"/>
      <w:outlineLvl w:val="1"/>
    </w:pPr>
    <w:rPr>
      <w:rFonts w:ascii="Lato Black" w:hAnsi="Lato Black" w:cs="Arial"/>
      <w:caps/>
      <w:color w:val="D22630"/>
      <w:sz w:val="20"/>
      <w:szCs w:val="18"/>
    </w:rPr>
  </w:style>
  <w:style w:type="paragraph" w:styleId="Rubrik3">
    <w:name w:val="heading 3"/>
    <w:basedOn w:val="Normal"/>
    <w:next w:val="Normal"/>
    <w:link w:val="Rubrik3Char"/>
    <w:uiPriority w:val="9"/>
    <w:unhideWhenUsed/>
    <w:qFormat/>
    <w:rsid w:val="003131E5"/>
    <w:pPr>
      <w:spacing w:before="240" w:after="40" w:line="240" w:lineRule="auto"/>
      <w:outlineLvl w:val="2"/>
    </w:pPr>
    <w:rPr>
      <w:rFonts w:ascii="Lato Black" w:hAnsi="Lato Black" w:cs="Arial"/>
      <w:color w:val="D22630"/>
      <w:position w:val="1"/>
      <w:szCs w:val="20"/>
    </w:rPr>
  </w:style>
  <w:style w:type="paragraph" w:styleId="Rubrik4">
    <w:name w:val="heading 4"/>
    <w:basedOn w:val="Normal"/>
    <w:next w:val="Normal"/>
    <w:link w:val="Rubrik4Char"/>
    <w:uiPriority w:val="9"/>
    <w:unhideWhenUsed/>
    <w:qFormat/>
    <w:rsid w:val="003131E5"/>
    <w:pPr>
      <w:spacing w:before="240" w:after="40" w:line="240" w:lineRule="auto"/>
      <w:outlineLvl w:val="3"/>
    </w:pPr>
    <w:rPr>
      <w:rFonts w:ascii="Lato Black" w:hAnsi="Lato Black" w:cs="Arial"/>
      <w:i/>
      <w:color w:val="D22630"/>
      <w:position w:val="1"/>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31E5"/>
    <w:rPr>
      <w:rFonts w:ascii="Lato Black" w:eastAsia="Times New Roman" w:hAnsi="Lato Black" w:cs="Arial"/>
      <w:bCs/>
      <w:color w:val="D22630"/>
      <w:kern w:val="32"/>
      <w:sz w:val="28"/>
      <w:szCs w:val="32"/>
    </w:rPr>
  </w:style>
  <w:style w:type="paragraph" w:styleId="Ingetavstnd">
    <w:name w:val="No Spacing"/>
    <w:uiPriority w:val="1"/>
    <w:rsid w:val="00755386"/>
    <w:rPr>
      <w:rFonts w:ascii="Garamond" w:hAnsi="Garamond"/>
      <w:spacing w:val="-1"/>
      <w:position w:val="1"/>
      <w:sz w:val="24"/>
      <w:szCs w:val="24"/>
    </w:rPr>
  </w:style>
  <w:style w:type="character" w:customStyle="1" w:styleId="Rubrik2Char">
    <w:name w:val="Rubrik 2 Char"/>
    <w:basedOn w:val="Standardstycketeckensnitt"/>
    <w:link w:val="Rubrik2"/>
    <w:uiPriority w:val="9"/>
    <w:rsid w:val="003131E5"/>
    <w:rPr>
      <w:rFonts w:ascii="Lato Black" w:hAnsi="Lato Black" w:cs="Arial"/>
      <w:caps/>
      <w:color w:val="D22630"/>
      <w:spacing w:val="-1"/>
      <w:position w:val="1"/>
      <w:szCs w:val="18"/>
    </w:rPr>
  </w:style>
  <w:style w:type="character" w:customStyle="1" w:styleId="Rubrik3Char">
    <w:name w:val="Rubrik 3 Char"/>
    <w:basedOn w:val="Standardstycketeckensnitt"/>
    <w:link w:val="Rubrik3"/>
    <w:uiPriority w:val="9"/>
    <w:rsid w:val="003131E5"/>
    <w:rPr>
      <w:rFonts w:ascii="Lato Black" w:hAnsi="Lato Black" w:cs="Arial"/>
      <w:color w:val="D22630"/>
      <w:spacing w:val="-1"/>
      <w:position w:val="1"/>
      <w:sz w:val="21"/>
    </w:rPr>
  </w:style>
  <w:style w:type="character" w:customStyle="1" w:styleId="Rubrik4Char">
    <w:name w:val="Rubrik 4 Char"/>
    <w:basedOn w:val="Standardstycketeckensnitt"/>
    <w:link w:val="Rubrik4"/>
    <w:uiPriority w:val="9"/>
    <w:rsid w:val="003131E5"/>
    <w:rPr>
      <w:rFonts w:ascii="Lato Black" w:hAnsi="Lato Black" w:cs="Arial"/>
      <w:i/>
      <w:color w:val="D22630"/>
      <w:spacing w:val="-1"/>
      <w:position w:val="1"/>
      <w:sz w:val="21"/>
    </w:rPr>
  </w:style>
  <w:style w:type="paragraph" w:styleId="Liststycke">
    <w:name w:val="List Paragraph"/>
    <w:basedOn w:val="Normal"/>
    <w:uiPriority w:val="34"/>
    <w:qFormat/>
    <w:rsid w:val="000C2BA2"/>
    <w:pPr>
      <w:ind w:left="720"/>
      <w:contextualSpacing/>
    </w:pPr>
  </w:style>
  <w:style w:type="character" w:styleId="Hyperlnk">
    <w:name w:val="Hyperlink"/>
    <w:basedOn w:val="Standardstycketeckensnitt"/>
    <w:uiPriority w:val="99"/>
    <w:unhideWhenUsed/>
    <w:rsid w:val="000C2BA2"/>
    <w:rPr>
      <w:color w:val="3B3D3C" w:themeColor="hyperlink"/>
      <w:u w:val="single"/>
    </w:rPr>
  </w:style>
  <w:style w:type="table" w:styleId="Listtabell3dekorfrg2">
    <w:name w:val="List Table 3 Accent 2"/>
    <w:basedOn w:val="Normaltabell"/>
    <w:uiPriority w:val="48"/>
    <w:rsid w:val="000C2BA2"/>
    <w:rPr>
      <w:rFonts w:eastAsia="Times New Roman"/>
    </w:rPr>
    <w:tblPr>
      <w:tblStyleRowBandSize w:val="1"/>
      <w:tblStyleColBandSize w:val="1"/>
      <w:tblBorders>
        <w:top w:val="single" w:sz="4" w:space="0" w:color="F2A900" w:themeColor="accent2"/>
        <w:left w:val="single" w:sz="4" w:space="0" w:color="F2A900" w:themeColor="accent2"/>
        <w:bottom w:val="single" w:sz="4" w:space="0" w:color="F2A900" w:themeColor="accent2"/>
        <w:right w:val="single" w:sz="4" w:space="0" w:color="F2A900" w:themeColor="accent2"/>
      </w:tblBorders>
    </w:tblPr>
    <w:tblStylePr w:type="firstRow">
      <w:rPr>
        <w:b/>
        <w:bCs/>
        <w:color w:val="FFFFFF" w:themeColor="background1"/>
      </w:rPr>
      <w:tblPr/>
      <w:tcPr>
        <w:shd w:val="clear" w:color="auto" w:fill="F2A900" w:themeFill="accent2"/>
      </w:tcPr>
    </w:tblStylePr>
    <w:tblStylePr w:type="lastRow">
      <w:rPr>
        <w:b/>
        <w:bCs/>
      </w:rPr>
      <w:tblPr/>
      <w:tcPr>
        <w:tcBorders>
          <w:top w:val="double" w:sz="4" w:space="0" w:color="F2A9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2"/>
          <w:right w:val="single" w:sz="4" w:space="0" w:color="F2A900" w:themeColor="accent2"/>
        </w:tcBorders>
      </w:tcPr>
    </w:tblStylePr>
    <w:tblStylePr w:type="band1Horz">
      <w:tblPr/>
      <w:tcPr>
        <w:tcBorders>
          <w:top w:val="single" w:sz="4" w:space="0" w:color="F2A900" w:themeColor="accent2"/>
          <w:bottom w:val="single" w:sz="4" w:space="0" w:color="F2A9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2"/>
          <w:left w:val="nil"/>
        </w:tcBorders>
      </w:tcPr>
    </w:tblStylePr>
    <w:tblStylePr w:type="swCell">
      <w:tblPr/>
      <w:tcPr>
        <w:tcBorders>
          <w:top w:val="double" w:sz="4" w:space="0" w:color="F2A900" w:themeColor="accent2"/>
          <w:right w:val="nil"/>
        </w:tcBorders>
      </w:tcPr>
    </w:tblStylePr>
  </w:style>
  <w:style w:type="paragraph" w:styleId="Fotnotstext">
    <w:name w:val="footnote text"/>
    <w:basedOn w:val="Normal"/>
    <w:link w:val="FotnotstextChar"/>
    <w:uiPriority w:val="99"/>
    <w:semiHidden/>
    <w:unhideWhenUsed/>
    <w:rsid w:val="000C2BA2"/>
    <w:pPr>
      <w:spacing w:line="240" w:lineRule="auto"/>
    </w:pPr>
    <w:rPr>
      <w:sz w:val="20"/>
      <w:szCs w:val="20"/>
    </w:rPr>
  </w:style>
  <w:style w:type="character" w:customStyle="1" w:styleId="FotnotstextChar">
    <w:name w:val="Fotnotstext Char"/>
    <w:basedOn w:val="Standardstycketeckensnitt"/>
    <w:link w:val="Fotnotstext"/>
    <w:uiPriority w:val="99"/>
    <w:semiHidden/>
    <w:rsid w:val="000C2BA2"/>
    <w:rPr>
      <w:rFonts w:ascii="Georgia" w:hAnsi="Georgia"/>
    </w:rPr>
  </w:style>
  <w:style w:type="character" w:styleId="Fotnotsreferens">
    <w:name w:val="footnote reference"/>
    <w:basedOn w:val="Standardstycketeckensnitt"/>
    <w:uiPriority w:val="99"/>
    <w:semiHidden/>
    <w:unhideWhenUsed/>
    <w:rsid w:val="000C2BA2"/>
    <w:rPr>
      <w:vertAlign w:val="superscript"/>
    </w:rPr>
  </w:style>
  <w:style w:type="table" w:styleId="Rutntstabell5mrk">
    <w:name w:val="Grid Table 5 Dark"/>
    <w:basedOn w:val="Normaltabell"/>
    <w:uiPriority w:val="50"/>
    <w:rsid w:val="000C2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727"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727"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727"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727" w:themeFill="text1"/>
      </w:tcPr>
    </w:tblStylePr>
    <w:tblStylePr w:type="band1Vert">
      <w:tblPr/>
      <w:tcPr>
        <w:shd w:val="clear" w:color="auto" w:fill="A7A9A9" w:themeFill="text1" w:themeFillTint="66"/>
      </w:tcPr>
    </w:tblStylePr>
    <w:tblStylePr w:type="band1Horz">
      <w:tblPr/>
      <w:tcPr>
        <w:shd w:val="clear" w:color="auto" w:fill="A7A9A9" w:themeFill="text1" w:themeFillTint="66"/>
      </w:tcPr>
    </w:tblStylePr>
  </w:style>
  <w:style w:type="paragraph" w:styleId="Sidhuvud">
    <w:name w:val="header"/>
    <w:basedOn w:val="Normal"/>
    <w:link w:val="SidhuvudChar"/>
    <w:uiPriority w:val="99"/>
    <w:unhideWhenUsed/>
    <w:rsid w:val="000C2BA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C2BA2"/>
    <w:rPr>
      <w:rFonts w:ascii="Georgia" w:hAnsi="Georgia"/>
      <w:sz w:val="21"/>
      <w:szCs w:val="24"/>
    </w:rPr>
  </w:style>
  <w:style w:type="paragraph" w:styleId="Sidfot">
    <w:name w:val="footer"/>
    <w:basedOn w:val="Normal"/>
    <w:link w:val="SidfotChar"/>
    <w:uiPriority w:val="99"/>
    <w:unhideWhenUsed/>
    <w:rsid w:val="000C2BA2"/>
    <w:pPr>
      <w:tabs>
        <w:tab w:val="center" w:pos="4536"/>
        <w:tab w:val="right" w:pos="9072"/>
      </w:tabs>
      <w:spacing w:line="240" w:lineRule="auto"/>
    </w:pPr>
  </w:style>
  <w:style w:type="character" w:customStyle="1" w:styleId="SidfotChar">
    <w:name w:val="Sidfot Char"/>
    <w:basedOn w:val="Standardstycketeckensnitt"/>
    <w:link w:val="Sidfot"/>
    <w:uiPriority w:val="99"/>
    <w:rsid w:val="000C2BA2"/>
    <w:rPr>
      <w:rFonts w:ascii="Georgia" w:hAnsi="Georgia"/>
      <w:sz w:val="21"/>
      <w:szCs w:val="24"/>
    </w:rPr>
  </w:style>
  <w:style w:type="paragraph" w:styleId="Ballongtext">
    <w:name w:val="Balloon Text"/>
    <w:basedOn w:val="Normal"/>
    <w:link w:val="BallongtextChar"/>
    <w:uiPriority w:val="99"/>
    <w:semiHidden/>
    <w:unhideWhenUsed/>
    <w:rsid w:val="004526E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erportalen.se/media/1136/cmt-201904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verportalen.se/media/1136/cmt-201904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VA för nya 2016">
      <a:dk1>
        <a:srgbClr val="262727"/>
      </a:dk1>
      <a:lt1>
        <a:srgbClr val="FFFFFF"/>
      </a:lt1>
      <a:dk2>
        <a:srgbClr val="262727"/>
      </a:dk2>
      <a:lt2>
        <a:srgbClr val="3A3C3C"/>
      </a:lt2>
      <a:accent1>
        <a:srgbClr val="D22630"/>
      </a:accent1>
      <a:accent2>
        <a:srgbClr val="F2A900"/>
      </a:accent2>
      <a:accent3>
        <a:srgbClr val="43B02A"/>
      </a:accent3>
      <a:accent4>
        <a:srgbClr val="00A9CE"/>
      </a:accent4>
      <a:accent5>
        <a:srgbClr val="EB997E"/>
      </a:accent5>
      <a:accent6>
        <a:srgbClr val="262727"/>
      </a:accent6>
      <a:hlink>
        <a:srgbClr val="3B3D3C"/>
      </a:hlink>
      <a:folHlink>
        <a:srgbClr val="A4A7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6782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Persson-Waller</dc:creator>
  <cp:keywords/>
  <dc:description/>
  <cp:lastModifiedBy>Karin Persson-Waller</cp:lastModifiedBy>
  <cp:revision>3</cp:revision>
  <cp:lastPrinted>2021-03-24T06:57:00Z</cp:lastPrinted>
  <dcterms:created xsi:type="dcterms:W3CDTF">2021-06-15T10:47:00Z</dcterms:created>
  <dcterms:modified xsi:type="dcterms:W3CDTF">2021-06-15T10:48:00Z</dcterms:modified>
</cp:coreProperties>
</file>